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245"/>
        <w:gridCol w:w="2409"/>
      </w:tblGrid>
      <w:tr w:rsidR="000C77AE" w14:paraId="739B0612" w14:textId="77777777" w:rsidTr="00562B17">
        <w:trPr>
          <w:trHeight w:val="1325"/>
        </w:trPr>
        <w:tc>
          <w:tcPr>
            <w:tcW w:w="2660" w:type="dxa"/>
            <w:vAlign w:val="center"/>
          </w:tcPr>
          <w:p w14:paraId="3CDF582F" w14:textId="77777777" w:rsidR="000C77AE" w:rsidRDefault="000C77AE" w:rsidP="000C77AE">
            <w:pPr>
              <w:spacing w:after="0"/>
              <w:jc w:val="center"/>
              <w:rPr>
                <w:b/>
                <w:color w:val="1F497D" w:themeColor="text2"/>
                <w:sz w:val="32"/>
                <w:szCs w:val="32"/>
                <w:lang w:val="en-US"/>
              </w:rPr>
            </w:pPr>
            <w:r>
              <w:rPr>
                <w:noProof/>
                <w:lang w:val="en-US" w:eastAsia="zh-CN"/>
              </w:rPr>
              <w:drawing>
                <wp:inline distT="0" distB="0" distL="0" distR="0" wp14:anchorId="2E2D0F19" wp14:editId="11A8F4D9">
                  <wp:extent cx="390525" cy="523875"/>
                  <wp:effectExtent l="0" t="0" r="9525" b="9525"/>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523875"/>
                          </a:xfrm>
                          <a:prstGeom prst="rect">
                            <a:avLst/>
                          </a:prstGeom>
                          <a:noFill/>
                          <a:ln>
                            <a:noFill/>
                          </a:ln>
                        </pic:spPr>
                      </pic:pic>
                    </a:graphicData>
                  </a:graphic>
                </wp:inline>
              </w:drawing>
            </w:r>
          </w:p>
        </w:tc>
        <w:tc>
          <w:tcPr>
            <w:tcW w:w="5245" w:type="dxa"/>
            <w:shd w:val="clear" w:color="auto" w:fill="548DD4" w:themeFill="text2" w:themeFillTint="99"/>
            <w:vAlign w:val="center"/>
          </w:tcPr>
          <w:p w14:paraId="5F46E2C2" w14:textId="77777777" w:rsidR="000C77AE" w:rsidRPr="000C77AE" w:rsidRDefault="000C77AE" w:rsidP="000C77AE">
            <w:pPr>
              <w:spacing w:before="60" w:after="60" w:line="240" w:lineRule="auto"/>
              <w:ind w:firstLine="142"/>
              <w:jc w:val="center"/>
              <w:rPr>
                <w:b/>
                <w:color w:val="FFFFFF"/>
                <w:lang w:val="en-US"/>
              </w:rPr>
            </w:pPr>
            <w:r w:rsidRPr="0059406C">
              <w:rPr>
                <w:b/>
                <w:color w:val="FFFFFF"/>
                <w:lang w:val="en-US"/>
              </w:rPr>
              <w:t>BUREAU VERITAS CERTIFICATION</w:t>
            </w:r>
          </w:p>
        </w:tc>
        <w:tc>
          <w:tcPr>
            <w:tcW w:w="2409" w:type="dxa"/>
            <w:vAlign w:val="center"/>
          </w:tcPr>
          <w:p w14:paraId="3D760498" w14:textId="77777777" w:rsidR="000C77AE" w:rsidRDefault="00407738" w:rsidP="00C411CF">
            <w:pPr>
              <w:jc w:val="center"/>
              <w:rPr>
                <w:b/>
                <w:color w:val="1F497D" w:themeColor="text2"/>
                <w:sz w:val="32"/>
                <w:szCs w:val="32"/>
                <w:lang w:val="en-US"/>
              </w:rPr>
            </w:pPr>
            <w:r>
              <w:rPr>
                <w:noProof/>
                <w:lang w:val="en-US" w:eastAsia="zh-CN"/>
              </w:rPr>
              <w:drawing>
                <wp:inline distT="0" distB="0" distL="0" distR="0" wp14:anchorId="19C5D63E" wp14:editId="55B8BED8">
                  <wp:extent cx="499730" cy="499730"/>
                  <wp:effectExtent l="0" t="0" r="0" b="0"/>
                  <wp:docPr id="14" name="il_fi" descr="http://www.google.fr/url?source=imglanding&amp;ct=img&amp;q=http://waofma.com/wp-content/uploads/2014/02/world-globe01-512x512.png&amp;sa=X&amp;ei=9pddVcqXK8z9UqqbgbgM&amp;ved=0CAkQ8wc4CA&amp;usg=AFQjCNG46XBjq3OTExc9fz11OAuxyw_H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waofma.com/wp-content/uploads/2014/02/world-globe01-512x512.png&amp;sa=X&amp;ei=9pddVcqXK8z9UqqbgbgM&amp;ved=0CAkQ8wc4CA&amp;usg=AFQjCNG46XBjq3OTExc9fz11OAuxyw_Hl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135" cy="498135"/>
                          </a:xfrm>
                          <a:prstGeom prst="rect">
                            <a:avLst/>
                          </a:prstGeom>
                          <a:noFill/>
                          <a:ln>
                            <a:noFill/>
                          </a:ln>
                        </pic:spPr>
                      </pic:pic>
                    </a:graphicData>
                  </a:graphic>
                </wp:inline>
              </w:drawing>
            </w:r>
          </w:p>
        </w:tc>
      </w:tr>
    </w:tbl>
    <w:p w14:paraId="1D44CBFD" w14:textId="77777777" w:rsidR="000C77AE" w:rsidRPr="00C411CF" w:rsidRDefault="000C77AE" w:rsidP="009B797E">
      <w:pPr>
        <w:rPr>
          <w:b/>
          <w:color w:val="1F497D" w:themeColor="text2"/>
          <w:sz w:val="22"/>
          <w:szCs w:val="32"/>
          <w:lang w:val="en-US"/>
        </w:rPr>
      </w:pPr>
    </w:p>
    <w:p w14:paraId="73526EAA" w14:textId="77777777" w:rsidR="00A94F31" w:rsidRPr="006A41C1" w:rsidRDefault="006B6625" w:rsidP="006A41C1">
      <w:pPr>
        <w:jc w:val="center"/>
        <w:rPr>
          <w:b/>
          <w:color w:val="1F497D" w:themeColor="text2"/>
          <w:sz w:val="32"/>
          <w:szCs w:val="32"/>
          <w:lang w:val="en-US"/>
        </w:rPr>
      </w:pPr>
      <w:r w:rsidRPr="000B5E25">
        <w:rPr>
          <w:b/>
          <w:color w:val="1F497D" w:themeColor="text2"/>
          <w:sz w:val="32"/>
          <w:szCs w:val="32"/>
          <w:lang w:val="en-US"/>
        </w:rPr>
        <w:t>COMPLAINTS</w:t>
      </w:r>
      <w:r>
        <w:rPr>
          <w:b/>
          <w:color w:val="1F497D" w:themeColor="text2"/>
          <w:sz w:val="32"/>
          <w:szCs w:val="32"/>
          <w:lang w:val="en-US"/>
        </w:rPr>
        <w:t xml:space="preserve"> AND</w:t>
      </w:r>
      <w:r w:rsidRPr="000B5E25">
        <w:rPr>
          <w:b/>
          <w:color w:val="1F497D" w:themeColor="text2"/>
          <w:sz w:val="32"/>
          <w:szCs w:val="32"/>
          <w:lang w:val="en-US"/>
        </w:rPr>
        <w:t xml:space="preserve"> </w:t>
      </w:r>
      <w:r>
        <w:rPr>
          <w:b/>
          <w:color w:val="1F497D" w:themeColor="text2"/>
          <w:sz w:val="32"/>
          <w:szCs w:val="32"/>
          <w:lang w:val="en-US"/>
        </w:rPr>
        <w:t>APPEALS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gridCol w:w="1876"/>
        <w:gridCol w:w="1694"/>
        <w:gridCol w:w="2383"/>
      </w:tblGrid>
      <w:tr w:rsidR="00407738" w14:paraId="1A665257" w14:textId="77777777" w:rsidTr="005E1A61">
        <w:tc>
          <w:tcPr>
            <w:tcW w:w="2943" w:type="dxa"/>
            <w:vAlign w:val="center"/>
          </w:tcPr>
          <w:p w14:paraId="3C6C7415" w14:textId="77777777" w:rsidR="00407738" w:rsidRPr="003D5765" w:rsidRDefault="00407738" w:rsidP="00C26BEB">
            <w:pPr>
              <w:spacing w:before="0" w:line="240" w:lineRule="auto"/>
              <w:rPr>
                <w:b/>
                <w:color w:val="1F497D" w:themeColor="text2"/>
                <w:sz w:val="16"/>
                <w:szCs w:val="32"/>
                <w:lang w:val="en-US"/>
              </w:rPr>
            </w:pPr>
          </w:p>
        </w:tc>
        <w:tc>
          <w:tcPr>
            <w:tcW w:w="1418" w:type="dxa"/>
            <w:vMerge w:val="restart"/>
            <w:vAlign w:val="center"/>
          </w:tcPr>
          <w:p w14:paraId="27AE1B14" w14:textId="77777777" w:rsidR="00407738" w:rsidRDefault="00C26BEB" w:rsidP="00C26BEB">
            <w:pPr>
              <w:spacing w:before="0"/>
              <w:jc w:val="center"/>
              <w:rPr>
                <w:b/>
                <w:color w:val="1F497D" w:themeColor="text2"/>
                <w:sz w:val="32"/>
                <w:szCs w:val="32"/>
                <w:lang w:val="en-US"/>
              </w:rPr>
            </w:pPr>
            <w:r>
              <w:rPr>
                <w:rFonts w:eastAsia="Times New Roman"/>
                <w:b/>
                <w:bCs/>
                <w:color w:val="365F91"/>
                <w:sz w:val="36"/>
                <w:szCs w:val="28"/>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07738" w:rsidRPr="00897DF3">
              <w:rPr>
                <w:rFonts w:eastAsia="Times New Roman"/>
                <w:b/>
                <w:bCs/>
                <w:color w:val="365F91"/>
                <w:sz w:val="36"/>
                <w:szCs w:val="28"/>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ISO</w:t>
            </w:r>
          </w:p>
        </w:tc>
        <w:tc>
          <w:tcPr>
            <w:tcW w:w="1876" w:type="dxa"/>
            <w:vAlign w:val="center"/>
          </w:tcPr>
          <w:p w14:paraId="5D5192C0" w14:textId="77777777" w:rsidR="00407738" w:rsidRPr="003D5765" w:rsidRDefault="003B3EF6" w:rsidP="00C26BEB">
            <w:pPr>
              <w:spacing w:before="0" w:line="240" w:lineRule="auto"/>
              <w:jc w:val="right"/>
              <w:rPr>
                <w:b/>
                <w:color w:val="1F497D" w:themeColor="text2"/>
                <w:sz w:val="16"/>
                <w:szCs w:val="32"/>
                <w:lang w:val="en-US"/>
              </w:rPr>
            </w:pPr>
            <w:r>
              <w:rPr>
                <w:rFonts w:eastAsia="Times New Roman"/>
                <w:b/>
                <w:bCs/>
                <w:color w:val="365F91"/>
                <w:sz w:val="16"/>
                <w:szCs w:val="28"/>
                <w:lang w:val="fr-FR"/>
              </w:rPr>
              <w:t>17021</w:t>
            </w:r>
            <w:r w:rsidR="006F3551">
              <w:rPr>
                <w:rFonts w:eastAsia="Times New Roman"/>
                <w:b/>
                <w:bCs/>
                <w:color w:val="365F91"/>
                <w:sz w:val="16"/>
                <w:szCs w:val="28"/>
                <w:lang w:val="fr-FR"/>
              </w:rPr>
              <w:t>-1</w:t>
            </w:r>
            <w:r>
              <w:rPr>
                <w:rFonts w:eastAsia="Times New Roman"/>
                <w:b/>
                <w:bCs/>
                <w:color w:val="365F91"/>
                <w:sz w:val="16"/>
                <w:szCs w:val="28"/>
                <w:lang w:val="fr-FR"/>
              </w:rPr>
              <w:t>:2015</w:t>
            </w:r>
            <w:r w:rsidR="00C411CF" w:rsidRPr="003D5765">
              <w:rPr>
                <w:rFonts w:eastAsia="Times New Roman"/>
                <w:b/>
                <w:bCs/>
                <w:color w:val="365F91"/>
                <w:sz w:val="16"/>
                <w:szCs w:val="28"/>
                <w:lang w:val="fr-FR"/>
              </w:rPr>
              <w:t xml:space="preserve"> </w:t>
            </w:r>
          </w:p>
        </w:tc>
        <w:tc>
          <w:tcPr>
            <w:tcW w:w="1694" w:type="dxa"/>
            <w:vAlign w:val="center"/>
          </w:tcPr>
          <w:p w14:paraId="1D77AA57" w14:textId="77777777" w:rsidR="00407738" w:rsidRPr="003D5765" w:rsidRDefault="005E1A61" w:rsidP="00C26BEB">
            <w:pPr>
              <w:spacing w:before="0"/>
              <w:jc w:val="left"/>
              <w:rPr>
                <w:color w:val="auto"/>
                <w:sz w:val="16"/>
                <w:szCs w:val="32"/>
                <w:lang w:val="en-US"/>
              </w:rPr>
            </w:pPr>
            <w:r>
              <w:rPr>
                <w:color w:val="auto"/>
                <w:sz w:val="16"/>
                <w:szCs w:val="32"/>
                <w:lang w:val="en-US"/>
              </w:rPr>
              <w:t xml:space="preserve">  </w:t>
            </w:r>
            <w:r w:rsidR="006B6625" w:rsidRPr="003D5765">
              <w:rPr>
                <w:color w:val="auto"/>
                <w:sz w:val="16"/>
                <w:szCs w:val="32"/>
                <w:lang w:val="en-US"/>
              </w:rPr>
              <w:t>9.7</w:t>
            </w:r>
            <w:r w:rsidR="00B8757C" w:rsidRPr="003D5765">
              <w:rPr>
                <w:color w:val="auto"/>
                <w:sz w:val="16"/>
                <w:szCs w:val="32"/>
                <w:lang w:val="en-US"/>
              </w:rPr>
              <w:t>-8</w:t>
            </w:r>
          </w:p>
        </w:tc>
        <w:tc>
          <w:tcPr>
            <w:tcW w:w="2383" w:type="dxa"/>
            <w:vMerge w:val="restart"/>
            <w:vAlign w:val="center"/>
          </w:tcPr>
          <w:p w14:paraId="12CE963D" w14:textId="77777777" w:rsidR="00407738" w:rsidRPr="003D5765" w:rsidRDefault="00407738" w:rsidP="00C26BEB">
            <w:pPr>
              <w:spacing w:before="0" w:line="240" w:lineRule="auto"/>
              <w:jc w:val="center"/>
              <w:rPr>
                <w:b/>
                <w:color w:val="1F497D" w:themeColor="text2"/>
                <w:sz w:val="16"/>
                <w:szCs w:val="16"/>
                <w:lang w:val="en-US"/>
              </w:rPr>
            </w:pPr>
          </w:p>
        </w:tc>
      </w:tr>
      <w:tr w:rsidR="00407738" w14:paraId="1F86AE3E" w14:textId="77777777" w:rsidTr="005E1A61">
        <w:tc>
          <w:tcPr>
            <w:tcW w:w="2943" w:type="dxa"/>
            <w:vAlign w:val="center"/>
          </w:tcPr>
          <w:p w14:paraId="6271A593" w14:textId="77777777" w:rsidR="00407738" w:rsidRPr="003D5765" w:rsidRDefault="00407738" w:rsidP="00C26BEB">
            <w:pPr>
              <w:spacing w:before="0" w:line="240" w:lineRule="auto"/>
              <w:rPr>
                <w:b/>
                <w:color w:val="1F497D" w:themeColor="text2"/>
                <w:sz w:val="16"/>
                <w:szCs w:val="32"/>
                <w:lang w:val="en-US"/>
              </w:rPr>
            </w:pPr>
          </w:p>
        </w:tc>
        <w:tc>
          <w:tcPr>
            <w:tcW w:w="1418" w:type="dxa"/>
            <w:vMerge/>
          </w:tcPr>
          <w:p w14:paraId="3CE9EDAA" w14:textId="77777777" w:rsidR="00407738" w:rsidRDefault="00407738" w:rsidP="00C26BEB">
            <w:pPr>
              <w:spacing w:before="0"/>
              <w:jc w:val="center"/>
              <w:rPr>
                <w:b/>
                <w:color w:val="1F497D" w:themeColor="text2"/>
                <w:sz w:val="32"/>
                <w:szCs w:val="32"/>
                <w:lang w:val="en-US"/>
              </w:rPr>
            </w:pPr>
          </w:p>
        </w:tc>
        <w:tc>
          <w:tcPr>
            <w:tcW w:w="1876" w:type="dxa"/>
            <w:vAlign w:val="center"/>
          </w:tcPr>
          <w:p w14:paraId="754F76DC" w14:textId="77777777" w:rsidR="00407738" w:rsidRPr="003D5765" w:rsidRDefault="00C26BEB" w:rsidP="00C26BEB">
            <w:pPr>
              <w:spacing w:before="0" w:line="240" w:lineRule="auto"/>
              <w:jc w:val="center"/>
              <w:rPr>
                <w:b/>
                <w:color w:val="1F497D" w:themeColor="text2"/>
                <w:sz w:val="16"/>
                <w:szCs w:val="32"/>
                <w:lang w:val="en-US"/>
              </w:rPr>
            </w:pPr>
            <w:r>
              <w:rPr>
                <w:rFonts w:eastAsia="Times New Roman"/>
                <w:b/>
                <w:bCs/>
                <w:color w:val="365F91"/>
                <w:sz w:val="16"/>
                <w:szCs w:val="28"/>
                <w:lang w:val="fr-FR"/>
              </w:rPr>
              <w:t xml:space="preserve">            </w:t>
            </w:r>
            <w:r w:rsidR="00407738" w:rsidRPr="003D5765">
              <w:rPr>
                <w:rFonts w:eastAsia="Times New Roman"/>
                <w:b/>
                <w:bCs/>
                <w:color w:val="365F91"/>
                <w:sz w:val="16"/>
                <w:szCs w:val="28"/>
                <w:lang w:val="fr-FR"/>
              </w:rPr>
              <w:t>17065:2012</w:t>
            </w:r>
            <w:r w:rsidR="00C411CF" w:rsidRPr="003D5765">
              <w:rPr>
                <w:rFonts w:eastAsia="Times New Roman"/>
                <w:b/>
                <w:bCs/>
                <w:color w:val="365F91"/>
                <w:sz w:val="16"/>
                <w:szCs w:val="28"/>
                <w:lang w:val="fr-FR"/>
              </w:rPr>
              <w:t xml:space="preserve"> </w:t>
            </w:r>
          </w:p>
        </w:tc>
        <w:tc>
          <w:tcPr>
            <w:tcW w:w="1694" w:type="dxa"/>
            <w:vAlign w:val="center"/>
          </w:tcPr>
          <w:p w14:paraId="048FC98A" w14:textId="77777777" w:rsidR="00407738" w:rsidRPr="003D5765" w:rsidRDefault="005E1A61" w:rsidP="00C26BEB">
            <w:pPr>
              <w:spacing w:before="0"/>
              <w:jc w:val="left"/>
              <w:rPr>
                <w:color w:val="auto"/>
                <w:sz w:val="16"/>
                <w:szCs w:val="32"/>
                <w:lang w:val="en-US"/>
              </w:rPr>
            </w:pPr>
            <w:r>
              <w:rPr>
                <w:color w:val="auto"/>
                <w:sz w:val="16"/>
                <w:szCs w:val="32"/>
                <w:lang w:val="en-US"/>
              </w:rPr>
              <w:t xml:space="preserve">  </w:t>
            </w:r>
            <w:r w:rsidR="00D273A8">
              <w:rPr>
                <w:color w:val="auto"/>
                <w:sz w:val="16"/>
                <w:szCs w:val="32"/>
                <w:lang w:val="en-US"/>
              </w:rPr>
              <w:t>7.13</w:t>
            </w:r>
          </w:p>
        </w:tc>
        <w:tc>
          <w:tcPr>
            <w:tcW w:w="2383" w:type="dxa"/>
            <w:vMerge/>
          </w:tcPr>
          <w:p w14:paraId="1B33711A" w14:textId="77777777" w:rsidR="00407738" w:rsidRDefault="00407738" w:rsidP="00C26BEB">
            <w:pPr>
              <w:spacing w:before="0"/>
              <w:jc w:val="center"/>
              <w:rPr>
                <w:b/>
                <w:color w:val="1F497D" w:themeColor="text2"/>
                <w:sz w:val="32"/>
                <w:szCs w:val="32"/>
                <w:lang w:val="en-US"/>
              </w:rPr>
            </w:pPr>
          </w:p>
        </w:tc>
      </w:tr>
      <w:tr w:rsidR="00407738" w14:paraId="48644D70" w14:textId="77777777" w:rsidTr="005E1A61">
        <w:trPr>
          <w:trHeight w:val="337"/>
        </w:trPr>
        <w:tc>
          <w:tcPr>
            <w:tcW w:w="2943" w:type="dxa"/>
            <w:vAlign w:val="center"/>
          </w:tcPr>
          <w:p w14:paraId="0CD7320E" w14:textId="77777777" w:rsidR="00407738" w:rsidRPr="003D5765" w:rsidRDefault="00407738" w:rsidP="00C26BEB">
            <w:pPr>
              <w:spacing w:before="0" w:line="240" w:lineRule="auto"/>
              <w:rPr>
                <w:b/>
                <w:color w:val="1F497D" w:themeColor="text2"/>
                <w:sz w:val="16"/>
                <w:szCs w:val="32"/>
                <w:lang w:val="en-US"/>
              </w:rPr>
            </w:pPr>
          </w:p>
        </w:tc>
        <w:tc>
          <w:tcPr>
            <w:tcW w:w="1418" w:type="dxa"/>
            <w:vMerge/>
          </w:tcPr>
          <w:p w14:paraId="36A7F909" w14:textId="77777777" w:rsidR="00407738" w:rsidRDefault="00407738" w:rsidP="00C26BEB">
            <w:pPr>
              <w:spacing w:before="0"/>
              <w:jc w:val="center"/>
              <w:rPr>
                <w:b/>
                <w:color w:val="1F497D" w:themeColor="text2"/>
                <w:sz w:val="32"/>
                <w:szCs w:val="32"/>
                <w:lang w:val="en-US"/>
              </w:rPr>
            </w:pPr>
          </w:p>
        </w:tc>
        <w:tc>
          <w:tcPr>
            <w:tcW w:w="1876" w:type="dxa"/>
            <w:vAlign w:val="center"/>
          </w:tcPr>
          <w:p w14:paraId="65099FB7" w14:textId="77777777" w:rsidR="00407738" w:rsidRPr="003D5765" w:rsidRDefault="00C26BEB" w:rsidP="00C26BEB">
            <w:pPr>
              <w:spacing w:before="0" w:line="240" w:lineRule="auto"/>
              <w:jc w:val="center"/>
              <w:rPr>
                <w:b/>
                <w:color w:val="1F497D" w:themeColor="text2"/>
                <w:sz w:val="16"/>
                <w:szCs w:val="32"/>
                <w:lang w:val="en-US"/>
              </w:rPr>
            </w:pPr>
            <w:r>
              <w:rPr>
                <w:rFonts w:eastAsia="Times New Roman"/>
                <w:b/>
                <w:bCs/>
                <w:color w:val="365F91"/>
                <w:sz w:val="16"/>
                <w:szCs w:val="28"/>
                <w:lang w:val="fr-FR"/>
              </w:rPr>
              <w:t xml:space="preserve">            </w:t>
            </w:r>
            <w:r w:rsidR="00407738" w:rsidRPr="003D5765">
              <w:rPr>
                <w:rFonts w:eastAsia="Times New Roman"/>
                <w:b/>
                <w:bCs/>
                <w:color w:val="365F91"/>
                <w:sz w:val="16"/>
                <w:szCs w:val="28"/>
                <w:lang w:val="fr-FR"/>
              </w:rPr>
              <w:t>14065:2013</w:t>
            </w:r>
            <w:r w:rsidR="00C411CF" w:rsidRPr="003D5765">
              <w:rPr>
                <w:rFonts w:eastAsia="Times New Roman"/>
                <w:b/>
                <w:bCs/>
                <w:color w:val="365F91"/>
                <w:sz w:val="16"/>
                <w:szCs w:val="28"/>
                <w:lang w:val="fr-FR"/>
              </w:rPr>
              <w:t xml:space="preserve"> </w:t>
            </w:r>
          </w:p>
        </w:tc>
        <w:tc>
          <w:tcPr>
            <w:tcW w:w="1694" w:type="dxa"/>
            <w:vAlign w:val="center"/>
          </w:tcPr>
          <w:p w14:paraId="3D411A54" w14:textId="77777777" w:rsidR="00407738" w:rsidRPr="003D5765" w:rsidRDefault="005E1A61" w:rsidP="00C26BEB">
            <w:pPr>
              <w:spacing w:before="0"/>
              <w:jc w:val="left"/>
              <w:rPr>
                <w:color w:val="auto"/>
                <w:sz w:val="16"/>
                <w:szCs w:val="32"/>
                <w:lang w:val="en-US"/>
              </w:rPr>
            </w:pPr>
            <w:r>
              <w:rPr>
                <w:color w:val="auto"/>
                <w:sz w:val="16"/>
                <w:szCs w:val="32"/>
                <w:lang w:val="en-US"/>
              </w:rPr>
              <w:t xml:space="preserve">   </w:t>
            </w:r>
            <w:r w:rsidR="00D273A8">
              <w:rPr>
                <w:color w:val="auto"/>
                <w:sz w:val="16"/>
                <w:szCs w:val="32"/>
                <w:lang w:val="en-US"/>
              </w:rPr>
              <w:t>9, 10</w:t>
            </w:r>
          </w:p>
        </w:tc>
        <w:tc>
          <w:tcPr>
            <w:tcW w:w="2383" w:type="dxa"/>
            <w:vMerge/>
          </w:tcPr>
          <w:p w14:paraId="059BE31C" w14:textId="77777777" w:rsidR="00407738" w:rsidRDefault="00407738" w:rsidP="00C26BEB">
            <w:pPr>
              <w:spacing w:before="0"/>
              <w:jc w:val="center"/>
              <w:rPr>
                <w:b/>
                <w:color w:val="1F497D" w:themeColor="text2"/>
                <w:sz w:val="32"/>
                <w:szCs w:val="32"/>
                <w:lang w:val="en-US"/>
              </w:rPr>
            </w:pPr>
          </w:p>
        </w:tc>
      </w:tr>
      <w:tr w:rsidR="00C26BEB" w14:paraId="19B0951B" w14:textId="77777777" w:rsidTr="005E1A61">
        <w:trPr>
          <w:trHeight w:val="465"/>
        </w:trPr>
        <w:tc>
          <w:tcPr>
            <w:tcW w:w="2943" w:type="dxa"/>
            <w:vAlign w:val="center"/>
          </w:tcPr>
          <w:p w14:paraId="4AFB983B" w14:textId="77777777" w:rsidR="00C26BEB" w:rsidRPr="003D5765" w:rsidRDefault="00C26BEB" w:rsidP="00C26BEB">
            <w:pPr>
              <w:spacing w:before="0" w:line="240" w:lineRule="auto"/>
              <w:rPr>
                <w:sz w:val="16"/>
                <w:lang w:val="fr-FR"/>
              </w:rPr>
            </w:pPr>
          </w:p>
        </w:tc>
        <w:tc>
          <w:tcPr>
            <w:tcW w:w="1418" w:type="dxa"/>
          </w:tcPr>
          <w:p w14:paraId="310BE168" w14:textId="77777777" w:rsidR="00C26BEB" w:rsidRPr="0057433F" w:rsidRDefault="00C26BEB" w:rsidP="00C26BEB">
            <w:pPr>
              <w:spacing w:before="0" w:line="240" w:lineRule="auto"/>
              <w:jc w:val="right"/>
              <w:rPr>
                <w:rFonts w:eastAsia="Times New Roman"/>
                <w:b/>
                <w:bCs/>
                <w:color w:val="365F91"/>
                <w:sz w:val="16"/>
                <w:szCs w:val="28"/>
                <w:lang w:val="fr-FR"/>
              </w:rPr>
            </w:pPr>
            <w:r w:rsidRPr="0057433F">
              <w:rPr>
                <w:rFonts w:eastAsia="Times New Roman"/>
                <w:b/>
                <w:bCs/>
                <w:color w:val="365F91"/>
                <w:sz w:val="16"/>
                <w:szCs w:val="28"/>
                <w:lang w:val="fr-FR"/>
              </w:rPr>
              <w:t>UNFCCC</w:t>
            </w:r>
          </w:p>
        </w:tc>
        <w:tc>
          <w:tcPr>
            <w:tcW w:w="1876" w:type="dxa"/>
            <w:vAlign w:val="center"/>
          </w:tcPr>
          <w:p w14:paraId="2FD321AF" w14:textId="77777777" w:rsidR="00C26BEB" w:rsidRPr="0057433F" w:rsidRDefault="00C26BEB" w:rsidP="00C26BEB">
            <w:pPr>
              <w:spacing w:before="0" w:line="240" w:lineRule="auto"/>
              <w:rPr>
                <w:rFonts w:eastAsia="Times New Roman"/>
                <w:b/>
                <w:bCs/>
                <w:color w:val="365F91"/>
                <w:sz w:val="16"/>
                <w:szCs w:val="28"/>
                <w:lang w:val="fr-FR"/>
              </w:rPr>
            </w:pPr>
            <w:r>
              <w:rPr>
                <w:rFonts w:eastAsia="Times New Roman"/>
                <w:b/>
                <w:bCs/>
                <w:color w:val="365F91"/>
                <w:sz w:val="16"/>
                <w:szCs w:val="28"/>
                <w:lang w:val="fr-FR"/>
              </w:rPr>
              <w:t xml:space="preserve">      CDM ACC. STD V7       </w:t>
            </w:r>
          </w:p>
        </w:tc>
        <w:tc>
          <w:tcPr>
            <w:tcW w:w="1694" w:type="dxa"/>
            <w:vAlign w:val="center"/>
          </w:tcPr>
          <w:p w14:paraId="51BFF450" w14:textId="77777777" w:rsidR="00C26BEB" w:rsidRDefault="00C26BEB" w:rsidP="00C26BEB">
            <w:pPr>
              <w:spacing w:before="0"/>
              <w:jc w:val="left"/>
              <w:rPr>
                <w:color w:val="auto"/>
                <w:sz w:val="16"/>
                <w:szCs w:val="32"/>
                <w:lang w:val="en-US"/>
              </w:rPr>
            </w:pPr>
            <w:r>
              <w:rPr>
                <w:color w:val="auto"/>
                <w:sz w:val="16"/>
                <w:szCs w:val="32"/>
                <w:lang w:val="en-US"/>
              </w:rPr>
              <w:t xml:space="preserve">   14</w:t>
            </w:r>
          </w:p>
        </w:tc>
        <w:tc>
          <w:tcPr>
            <w:tcW w:w="2383" w:type="dxa"/>
          </w:tcPr>
          <w:p w14:paraId="4C0C94AD" w14:textId="77777777" w:rsidR="00C26BEB" w:rsidRDefault="00C26BEB" w:rsidP="00C26BEB">
            <w:pPr>
              <w:spacing w:before="0"/>
              <w:jc w:val="center"/>
              <w:rPr>
                <w:b/>
                <w:color w:val="1F497D" w:themeColor="text2"/>
                <w:sz w:val="32"/>
                <w:szCs w:val="32"/>
                <w:lang w:val="en-US"/>
              </w:rPr>
            </w:pPr>
          </w:p>
        </w:tc>
      </w:tr>
    </w:tbl>
    <w:p w14:paraId="2654E1A3" w14:textId="77777777" w:rsidR="00A94F31" w:rsidRPr="00110C97" w:rsidRDefault="00A94F31" w:rsidP="00A10A76">
      <w:pPr>
        <w:spacing w:after="0" w:line="240" w:lineRule="auto"/>
        <w:ind w:right="-1"/>
        <w:rPr>
          <w:rFonts w:eastAsia="Times New Roman"/>
          <w:b/>
          <w:bCs/>
          <w:color w:val="365F91"/>
          <w:sz w:val="2"/>
          <w:szCs w:val="28"/>
          <w:lang w:val="fr-FR"/>
        </w:rPr>
      </w:pPr>
    </w:p>
    <w:tbl>
      <w:tblPr>
        <w:tblStyle w:val="TableGrid"/>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528"/>
        <w:gridCol w:w="1105"/>
        <w:gridCol w:w="1519"/>
        <w:gridCol w:w="1399"/>
      </w:tblGrid>
      <w:tr w:rsidR="00A1399E" w:rsidRPr="000D586E" w14:paraId="39BAC228" w14:textId="77777777" w:rsidTr="006A41C1">
        <w:trPr>
          <w:trHeight w:val="243"/>
        </w:trPr>
        <w:tc>
          <w:tcPr>
            <w:tcW w:w="846" w:type="dxa"/>
            <w:tcBorders>
              <w:top w:val="single" w:sz="4" w:space="0" w:color="auto"/>
              <w:left w:val="single" w:sz="4" w:space="0" w:color="auto"/>
              <w:bottom w:val="single" w:sz="4" w:space="0" w:color="auto"/>
              <w:right w:val="single" w:sz="4" w:space="0" w:color="auto"/>
            </w:tcBorders>
          </w:tcPr>
          <w:p w14:paraId="2160DFDE" w14:textId="77777777" w:rsidR="00A1399E" w:rsidRPr="006A41C1" w:rsidRDefault="00A1399E" w:rsidP="00633283">
            <w:pPr>
              <w:jc w:val="center"/>
              <w:rPr>
                <w:sz w:val="14"/>
                <w:szCs w:val="14"/>
                <w:lang w:val="en-US"/>
              </w:rPr>
            </w:pPr>
            <w:r w:rsidRPr="006A41C1">
              <w:rPr>
                <w:sz w:val="14"/>
                <w:szCs w:val="14"/>
                <w:lang w:val="en-US"/>
              </w:rPr>
              <w:t>Revision</w:t>
            </w:r>
          </w:p>
        </w:tc>
        <w:tc>
          <w:tcPr>
            <w:tcW w:w="5528" w:type="dxa"/>
            <w:tcBorders>
              <w:top w:val="single" w:sz="4" w:space="0" w:color="auto"/>
              <w:left w:val="single" w:sz="4" w:space="0" w:color="auto"/>
              <w:bottom w:val="single" w:sz="4" w:space="0" w:color="auto"/>
              <w:right w:val="single" w:sz="4" w:space="0" w:color="auto"/>
            </w:tcBorders>
          </w:tcPr>
          <w:p w14:paraId="1C78FD3A" w14:textId="77777777" w:rsidR="00A1399E" w:rsidRPr="006A41C1" w:rsidRDefault="00A1399E" w:rsidP="00633283">
            <w:pPr>
              <w:jc w:val="center"/>
              <w:rPr>
                <w:sz w:val="14"/>
                <w:szCs w:val="14"/>
                <w:lang w:val="en-US"/>
              </w:rPr>
            </w:pPr>
            <w:r w:rsidRPr="006A41C1">
              <w:rPr>
                <w:sz w:val="14"/>
                <w:szCs w:val="14"/>
                <w:lang w:val="en-US"/>
              </w:rPr>
              <w:t>Comment on the changes</w:t>
            </w:r>
          </w:p>
        </w:tc>
        <w:tc>
          <w:tcPr>
            <w:tcW w:w="1105" w:type="dxa"/>
            <w:tcBorders>
              <w:top w:val="single" w:sz="4" w:space="0" w:color="auto"/>
              <w:left w:val="single" w:sz="4" w:space="0" w:color="auto"/>
              <w:bottom w:val="single" w:sz="4" w:space="0" w:color="auto"/>
              <w:right w:val="single" w:sz="4" w:space="0" w:color="auto"/>
            </w:tcBorders>
          </w:tcPr>
          <w:p w14:paraId="689748AC" w14:textId="77777777" w:rsidR="00A1399E" w:rsidRPr="006A41C1" w:rsidRDefault="00A1399E" w:rsidP="00633283">
            <w:pPr>
              <w:jc w:val="center"/>
              <w:rPr>
                <w:sz w:val="14"/>
                <w:szCs w:val="14"/>
                <w:lang w:val="en-US"/>
              </w:rPr>
            </w:pPr>
            <w:r w:rsidRPr="006A41C1">
              <w:rPr>
                <w:sz w:val="14"/>
                <w:szCs w:val="14"/>
                <w:lang w:val="en-US"/>
              </w:rPr>
              <w:t>Review</w:t>
            </w:r>
          </w:p>
        </w:tc>
        <w:tc>
          <w:tcPr>
            <w:tcW w:w="1519" w:type="dxa"/>
            <w:tcBorders>
              <w:top w:val="single" w:sz="4" w:space="0" w:color="auto"/>
              <w:left w:val="single" w:sz="4" w:space="0" w:color="auto"/>
              <w:bottom w:val="single" w:sz="4" w:space="0" w:color="auto"/>
              <w:right w:val="single" w:sz="4" w:space="0" w:color="auto"/>
            </w:tcBorders>
          </w:tcPr>
          <w:p w14:paraId="0ECBEDF1" w14:textId="77777777" w:rsidR="00A1399E" w:rsidRPr="006A41C1" w:rsidRDefault="00A1399E" w:rsidP="00633283">
            <w:pPr>
              <w:jc w:val="center"/>
              <w:rPr>
                <w:sz w:val="14"/>
                <w:szCs w:val="14"/>
                <w:lang w:val="en-US"/>
              </w:rPr>
            </w:pPr>
            <w:r w:rsidRPr="006A41C1">
              <w:rPr>
                <w:sz w:val="14"/>
                <w:szCs w:val="14"/>
                <w:lang w:val="en-US"/>
              </w:rPr>
              <w:t>Approval</w:t>
            </w:r>
          </w:p>
        </w:tc>
        <w:tc>
          <w:tcPr>
            <w:tcW w:w="1399" w:type="dxa"/>
            <w:tcBorders>
              <w:top w:val="single" w:sz="4" w:space="0" w:color="auto"/>
              <w:left w:val="single" w:sz="4" w:space="0" w:color="auto"/>
              <w:bottom w:val="single" w:sz="4" w:space="0" w:color="auto"/>
              <w:right w:val="single" w:sz="4" w:space="0" w:color="auto"/>
            </w:tcBorders>
          </w:tcPr>
          <w:p w14:paraId="4073E8E7" w14:textId="77777777" w:rsidR="00A1399E" w:rsidRPr="006A41C1" w:rsidRDefault="00A1399E" w:rsidP="00633283">
            <w:pPr>
              <w:jc w:val="center"/>
              <w:rPr>
                <w:sz w:val="14"/>
                <w:szCs w:val="14"/>
                <w:lang w:val="en-US"/>
              </w:rPr>
            </w:pPr>
            <w:r w:rsidRPr="006A41C1">
              <w:rPr>
                <w:sz w:val="14"/>
                <w:szCs w:val="14"/>
                <w:lang w:val="en-US"/>
              </w:rPr>
              <w:t>Date</w:t>
            </w:r>
          </w:p>
        </w:tc>
      </w:tr>
      <w:tr w:rsidR="004839E2" w:rsidRPr="000D586E" w14:paraId="062D55D8" w14:textId="77777777" w:rsidTr="006A41C1">
        <w:trPr>
          <w:trHeight w:val="243"/>
        </w:trPr>
        <w:tc>
          <w:tcPr>
            <w:tcW w:w="846" w:type="dxa"/>
            <w:tcBorders>
              <w:top w:val="single" w:sz="4" w:space="0" w:color="auto"/>
              <w:left w:val="single" w:sz="4" w:space="0" w:color="auto"/>
              <w:bottom w:val="single" w:sz="4" w:space="0" w:color="auto"/>
              <w:right w:val="single" w:sz="4" w:space="0" w:color="auto"/>
            </w:tcBorders>
          </w:tcPr>
          <w:p w14:paraId="42608FA5" w14:textId="1442EDC7" w:rsidR="004839E2" w:rsidRDefault="004839E2" w:rsidP="00E12EB5">
            <w:pPr>
              <w:jc w:val="center"/>
              <w:rPr>
                <w:color w:val="7030A0"/>
                <w:sz w:val="14"/>
                <w:szCs w:val="14"/>
                <w:lang w:val="en-US" w:eastAsia="zh-CN"/>
              </w:rPr>
            </w:pPr>
            <w:r>
              <w:rPr>
                <w:rFonts w:hint="eastAsia"/>
                <w:color w:val="7030A0"/>
                <w:sz w:val="14"/>
                <w:szCs w:val="14"/>
                <w:lang w:val="en-US" w:eastAsia="zh-CN"/>
              </w:rPr>
              <w:t>3.16</w:t>
            </w:r>
          </w:p>
        </w:tc>
        <w:tc>
          <w:tcPr>
            <w:tcW w:w="5528" w:type="dxa"/>
            <w:tcBorders>
              <w:top w:val="single" w:sz="4" w:space="0" w:color="auto"/>
              <w:left w:val="single" w:sz="4" w:space="0" w:color="auto"/>
              <w:bottom w:val="single" w:sz="4" w:space="0" w:color="auto"/>
              <w:right w:val="single" w:sz="4" w:space="0" w:color="auto"/>
            </w:tcBorders>
          </w:tcPr>
          <w:p w14:paraId="0D73824A" w14:textId="3B2D6C56" w:rsidR="004839E2" w:rsidRDefault="004839E2" w:rsidP="00E12EB5">
            <w:pPr>
              <w:rPr>
                <w:color w:val="7030A0"/>
                <w:sz w:val="14"/>
                <w:szCs w:val="14"/>
                <w:lang w:val="en-US" w:eastAsia="zh-CN"/>
              </w:rPr>
            </w:pPr>
            <w:r>
              <w:rPr>
                <w:rFonts w:hint="eastAsia"/>
                <w:color w:val="7030A0"/>
                <w:sz w:val="14"/>
                <w:szCs w:val="14"/>
                <w:lang w:val="en-US" w:eastAsia="zh-CN"/>
              </w:rPr>
              <w:t>Added Appendix 8 - RSPO</w:t>
            </w:r>
          </w:p>
        </w:tc>
        <w:tc>
          <w:tcPr>
            <w:tcW w:w="1105" w:type="dxa"/>
            <w:tcBorders>
              <w:top w:val="single" w:sz="4" w:space="0" w:color="auto"/>
              <w:left w:val="single" w:sz="4" w:space="0" w:color="auto"/>
              <w:bottom w:val="single" w:sz="4" w:space="0" w:color="auto"/>
              <w:right w:val="single" w:sz="4" w:space="0" w:color="auto"/>
            </w:tcBorders>
          </w:tcPr>
          <w:p w14:paraId="235A0017" w14:textId="58A1F7E2" w:rsidR="004839E2" w:rsidRDefault="004839E2" w:rsidP="00E12EB5">
            <w:pPr>
              <w:jc w:val="center"/>
              <w:rPr>
                <w:color w:val="7030A0"/>
                <w:sz w:val="14"/>
                <w:szCs w:val="14"/>
                <w:lang w:val="en-US" w:eastAsia="zh-CN"/>
              </w:rPr>
            </w:pPr>
            <w:r>
              <w:rPr>
                <w:rFonts w:hint="eastAsia"/>
                <w:color w:val="7030A0"/>
                <w:sz w:val="14"/>
                <w:szCs w:val="14"/>
                <w:lang w:val="en-US" w:eastAsia="zh-CN"/>
              </w:rPr>
              <w:t>J Tang</w:t>
            </w:r>
          </w:p>
        </w:tc>
        <w:tc>
          <w:tcPr>
            <w:tcW w:w="1519" w:type="dxa"/>
            <w:tcBorders>
              <w:top w:val="single" w:sz="4" w:space="0" w:color="auto"/>
              <w:left w:val="single" w:sz="4" w:space="0" w:color="auto"/>
              <w:bottom w:val="single" w:sz="4" w:space="0" w:color="auto"/>
              <w:right w:val="single" w:sz="4" w:space="0" w:color="auto"/>
            </w:tcBorders>
          </w:tcPr>
          <w:p w14:paraId="4EC23677" w14:textId="08A4F309" w:rsidR="004839E2" w:rsidRDefault="00C8090B" w:rsidP="00E12EB5">
            <w:pPr>
              <w:jc w:val="center"/>
              <w:rPr>
                <w:color w:val="7030A0"/>
                <w:sz w:val="14"/>
                <w:szCs w:val="14"/>
                <w:lang w:val="en-US"/>
              </w:rPr>
            </w:pPr>
            <w:r>
              <w:rPr>
                <w:color w:val="7030A0"/>
                <w:sz w:val="14"/>
                <w:szCs w:val="14"/>
                <w:lang w:val="en-US"/>
              </w:rPr>
              <w:t>CER MS Committee</w:t>
            </w:r>
          </w:p>
        </w:tc>
        <w:tc>
          <w:tcPr>
            <w:tcW w:w="1399" w:type="dxa"/>
            <w:tcBorders>
              <w:top w:val="single" w:sz="4" w:space="0" w:color="auto"/>
              <w:left w:val="single" w:sz="4" w:space="0" w:color="auto"/>
              <w:bottom w:val="single" w:sz="4" w:space="0" w:color="auto"/>
              <w:right w:val="single" w:sz="4" w:space="0" w:color="auto"/>
            </w:tcBorders>
          </w:tcPr>
          <w:p w14:paraId="0BB05158" w14:textId="3B0C66ED" w:rsidR="004839E2" w:rsidRDefault="00C8090B" w:rsidP="00E12EB5">
            <w:pPr>
              <w:jc w:val="center"/>
              <w:rPr>
                <w:color w:val="7030A0"/>
                <w:sz w:val="14"/>
                <w:szCs w:val="14"/>
                <w:lang w:val="en-US"/>
              </w:rPr>
            </w:pPr>
            <w:r>
              <w:rPr>
                <w:color w:val="7030A0"/>
                <w:sz w:val="14"/>
                <w:szCs w:val="14"/>
                <w:lang w:val="en-US"/>
              </w:rPr>
              <w:t>September 4, 2020</w:t>
            </w:r>
          </w:p>
        </w:tc>
      </w:tr>
      <w:tr w:rsidR="00E12EB5" w:rsidRPr="000D586E" w14:paraId="25424702" w14:textId="77777777" w:rsidTr="006A41C1">
        <w:trPr>
          <w:trHeight w:val="243"/>
        </w:trPr>
        <w:tc>
          <w:tcPr>
            <w:tcW w:w="846" w:type="dxa"/>
            <w:tcBorders>
              <w:top w:val="single" w:sz="4" w:space="0" w:color="auto"/>
              <w:left w:val="single" w:sz="4" w:space="0" w:color="auto"/>
              <w:bottom w:val="single" w:sz="4" w:space="0" w:color="auto"/>
              <w:right w:val="single" w:sz="4" w:space="0" w:color="auto"/>
            </w:tcBorders>
          </w:tcPr>
          <w:p w14:paraId="4CB74302" w14:textId="77777777" w:rsidR="00E12EB5" w:rsidRPr="004839E2" w:rsidRDefault="00E12EB5" w:rsidP="00E12EB5">
            <w:pPr>
              <w:jc w:val="center"/>
              <w:rPr>
                <w:color w:val="auto"/>
                <w:sz w:val="14"/>
                <w:szCs w:val="14"/>
                <w:lang w:val="en-US"/>
              </w:rPr>
            </w:pPr>
            <w:r w:rsidRPr="004839E2">
              <w:rPr>
                <w:color w:val="auto"/>
                <w:sz w:val="14"/>
                <w:szCs w:val="14"/>
                <w:lang w:val="en-US"/>
              </w:rPr>
              <w:t>3.15</w:t>
            </w:r>
          </w:p>
        </w:tc>
        <w:tc>
          <w:tcPr>
            <w:tcW w:w="5528" w:type="dxa"/>
            <w:tcBorders>
              <w:top w:val="single" w:sz="4" w:space="0" w:color="auto"/>
              <w:left w:val="single" w:sz="4" w:space="0" w:color="auto"/>
              <w:bottom w:val="single" w:sz="4" w:space="0" w:color="auto"/>
              <w:right w:val="single" w:sz="4" w:space="0" w:color="auto"/>
            </w:tcBorders>
          </w:tcPr>
          <w:p w14:paraId="2D9292B2" w14:textId="77777777" w:rsidR="00E12EB5" w:rsidRPr="004839E2" w:rsidRDefault="00E12EB5" w:rsidP="00E12EB5">
            <w:pPr>
              <w:rPr>
                <w:color w:val="auto"/>
                <w:sz w:val="14"/>
                <w:szCs w:val="14"/>
                <w:lang w:val="en-US"/>
              </w:rPr>
            </w:pPr>
            <w:r w:rsidRPr="004839E2">
              <w:rPr>
                <w:color w:val="auto"/>
                <w:sz w:val="14"/>
                <w:szCs w:val="14"/>
                <w:lang w:val="en-US"/>
              </w:rPr>
              <w:t xml:space="preserve">Definitions and clarification on records </w:t>
            </w:r>
          </w:p>
        </w:tc>
        <w:tc>
          <w:tcPr>
            <w:tcW w:w="1105" w:type="dxa"/>
            <w:tcBorders>
              <w:top w:val="single" w:sz="4" w:space="0" w:color="auto"/>
              <w:left w:val="single" w:sz="4" w:space="0" w:color="auto"/>
              <w:bottom w:val="single" w:sz="4" w:space="0" w:color="auto"/>
              <w:right w:val="single" w:sz="4" w:space="0" w:color="auto"/>
            </w:tcBorders>
          </w:tcPr>
          <w:p w14:paraId="6B1290E0" w14:textId="77777777" w:rsidR="00E12EB5" w:rsidRPr="004839E2" w:rsidRDefault="00E12EB5" w:rsidP="00E12EB5">
            <w:pPr>
              <w:jc w:val="center"/>
              <w:rPr>
                <w:color w:val="auto"/>
                <w:sz w:val="14"/>
                <w:szCs w:val="14"/>
                <w:lang w:val="en-US"/>
              </w:rPr>
            </w:pPr>
            <w:r w:rsidRPr="004839E2">
              <w:rPr>
                <w:color w:val="auto"/>
                <w:sz w:val="14"/>
                <w:szCs w:val="14"/>
                <w:lang w:val="en-US"/>
              </w:rPr>
              <w:t xml:space="preserve">F </w:t>
            </w:r>
            <w:proofErr w:type="spellStart"/>
            <w:r w:rsidRPr="004839E2">
              <w:rPr>
                <w:color w:val="auto"/>
                <w:sz w:val="14"/>
                <w:szCs w:val="14"/>
                <w:lang w:val="en-US"/>
              </w:rPr>
              <w:t>Boigelot</w:t>
            </w:r>
            <w:proofErr w:type="spellEnd"/>
          </w:p>
        </w:tc>
        <w:tc>
          <w:tcPr>
            <w:tcW w:w="1519" w:type="dxa"/>
            <w:tcBorders>
              <w:top w:val="single" w:sz="4" w:space="0" w:color="auto"/>
              <w:left w:val="single" w:sz="4" w:space="0" w:color="auto"/>
              <w:bottom w:val="single" w:sz="4" w:space="0" w:color="auto"/>
              <w:right w:val="single" w:sz="4" w:space="0" w:color="auto"/>
            </w:tcBorders>
          </w:tcPr>
          <w:p w14:paraId="424CD5E4" w14:textId="77777777" w:rsidR="00E12EB5" w:rsidRPr="004839E2" w:rsidRDefault="004E7B71" w:rsidP="00E12EB5">
            <w:pPr>
              <w:jc w:val="center"/>
              <w:rPr>
                <w:color w:val="auto"/>
                <w:sz w:val="14"/>
                <w:szCs w:val="14"/>
                <w:lang w:val="en-US"/>
              </w:rPr>
            </w:pPr>
            <w:r w:rsidRPr="004839E2">
              <w:rPr>
                <w:color w:val="auto"/>
                <w:sz w:val="14"/>
                <w:szCs w:val="14"/>
                <w:lang w:val="en-US"/>
              </w:rPr>
              <w:t>CER MS Committee</w:t>
            </w:r>
          </w:p>
        </w:tc>
        <w:tc>
          <w:tcPr>
            <w:tcW w:w="1399" w:type="dxa"/>
            <w:tcBorders>
              <w:top w:val="single" w:sz="4" w:space="0" w:color="auto"/>
              <w:left w:val="single" w:sz="4" w:space="0" w:color="auto"/>
              <w:bottom w:val="single" w:sz="4" w:space="0" w:color="auto"/>
              <w:right w:val="single" w:sz="4" w:space="0" w:color="auto"/>
            </w:tcBorders>
          </w:tcPr>
          <w:p w14:paraId="18B650B1" w14:textId="77777777" w:rsidR="00E12EB5" w:rsidRPr="004839E2" w:rsidRDefault="004E7B71" w:rsidP="00E12EB5">
            <w:pPr>
              <w:jc w:val="center"/>
              <w:rPr>
                <w:color w:val="auto"/>
                <w:sz w:val="14"/>
                <w:szCs w:val="14"/>
                <w:lang w:val="en-US"/>
              </w:rPr>
            </w:pPr>
            <w:r w:rsidRPr="004839E2">
              <w:rPr>
                <w:color w:val="auto"/>
                <w:sz w:val="14"/>
                <w:szCs w:val="14"/>
                <w:lang w:val="en-US"/>
              </w:rPr>
              <w:t>July 7</w:t>
            </w:r>
            <w:r w:rsidR="00E12EB5" w:rsidRPr="004839E2">
              <w:rPr>
                <w:color w:val="auto"/>
                <w:sz w:val="14"/>
                <w:szCs w:val="14"/>
                <w:lang w:val="en-US"/>
              </w:rPr>
              <w:t>, 2020</w:t>
            </w:r>
          </w:p>
        </w:tc>
      </w:tr>
      <w:tr w:rsidR="00E12EB5" w:rsidRPr="000D586E" w14:paraId="49A13DF5" w14:textId="77777777" w:rsidTr="006A41C1">
        <w:trPr>
          <w:trHeight w:val="243"/>
        </w:trPr>
        <w:tc>
          <w:tcPr>
            <w:tcW w:w="846" w:type="dxa"/>
            <w:tcBorders>
              <w:top w:val="single" w:sz="4" w:space="0" w:color="auto"/>
              <w:left w:val="single" w:sz="4" w:space="0" w:color="auto"/>
              <w:bottom w:val="single" w:sz="4" w:space="0" w:color="auto"/>
              <w:right w:val="single" w:sz="4" w:space="0" w:color="auto"/>
            </w:tcBorders>
          </w:tcPr>
          <w:p w14:paraId="7AAACDBF" w14:textId="77777777" w:rsidR="00E12EB5" w:rsidRPr="004E7B71" w:rsidRDefault="00E12EB5" w:rsidP="00E12EB5">
            <w:pPr>
              <w:jc w:val="center"/>
              <w:rPr>
                <w:color w:val="auto"/>
                <w:sz w:val="14"/>
                <w:szCs w:val="14"/>
                <w:lang w:val="en-US"/>
              </w:rPr>
            </w:pPr>
            <w:r w:rsidRPr="004E7B71">
              <w:rPr>
                <w:color w:val="auto"/>
                <w:sz w:val="14"/>
                <w:szCs w:val="14"/>
                <w:lang w:val="en-US"/>
              </w:rPr>
              <w:t>3.14</w:t>
            </w:r>
          </w:p>
        </w:tc>
        <w:tc>
          <w:tcPr>
            <w:tcW w:w="5528" w:type="dxa"/>
            <w:tcBorders>
              <w:top w:val="single" w:sz="4" w:space="0" w:color="auto"/>
              <w:left w:val="single" w:sz="4" w:space="0" w:color="auto"/>
              <w:bottom w:val="single" w:sz="4" w:space="0" w:color="auto"/>
              <w:right w:val="single" w:sz="4" w:space="0" w:color="auto"/>
            </w:tcBorders>
          </w:tcPr>
          <w:p w14:paraId="05A4172B" w14:textId="77777777" w:rsidR="00E12EB5" w:rsidRPr="004E7B71" w:rsidRDefault="00E12EB5" w:rsidP="00E12EB5">
            <w:pPr>
              <w:rPr>
                <w:color w:val="auto"/>
                <w:sz w:val="14"/>
                <w:szCs w:val="14"/>
                <w:lang w:val="en-US"/>
              </w:rPr>
            </w:pPr>
            <w:r w:rsidRPr="004E7B71">
              <w:rPr>
                <w:color w:val="auto"/>
                <w:sz w:val="14"/>
                <w:szCs w:val="14"/>
                <w:lang w:val="en-US"/>
              </w:rPr>
              <w:t>FSC: additional document created (FSC Complaint notification) to officially close a complaint – ASC: reference to ASI for any appeal or disputes – Appendix 7 for MSC</w:t>
            </w:r>
          </w:p>
        </w:tc>
        <w:tc>
          <w:tcPr>
            <w:tcW w:w="1105" w:type="dxa"/>
            <w:tcBorders>
              <w:top w:val="single" w:sz="4" w:space="0" w:color="auto"/>
              <w:left w:val="single" w:sz="4" w:space="0" w:color="auto"/>
              <w:bottom w:val="single" w:sz="4" w:space="0" w:color="auto"/>
              <w:right w:val="single" w:sz="4" w:space="0" w:color="auto"/>
            </w:tcBorders>
          </w:tcPr>
          <w:p w14:paraId="03198CFD" w14:textId="77777777" w:rsidR="00E12EB5" w:rsidRPr="004E7B71" w:rsidRDefault="00E12EB5" w:rsidP="00E12EB5">
            <w:pPr>
              <w:jc w:val="center"/>
              <w:rPr>
                <w:color w:val="auto"/>
                <w:sz w:val="14"/>
                <w:szCs w:val="14"/>
                <w:lang w:val="en-US"/>
              </w:rPr>
            </w:pPr>
            <w:r w:rsidRPr="004E7B71">
              <w:rPr>
                <w:color w:val="auto"/>
                <w:sz w:val="14"/>
                <w:szCs w:val="14"/>
                <w:lang w:val="en-US"/>
              </w:rPr>
              <w:t>E Gruber</w:t>
            </w:r>
          </w:p>
        </w:tc>
        <w:tc>
          <w:tcPr>
            <w:tcW w:w="1519" w:type="dxa"/>
            <w:tcBorders>
              <w:top w:val="single" w:sz="4" w:space="0" w:color="auto"/>
              <w:left w:val="single" w:sz="4" w:space="0" w:color="auto"/>
              <w:bottom w:val="single" w:sz="4" w:space="0" w:color="auto"/>
              <w:right w:val="single" w:sz="4" w:space="0" w:color="auto"/>
            </w:tcBorders>
          </w:tcPr>
          <w:p w14:paraId="06427A83" w14:textId="77777777" w:rsidR="00E12EB5" w:rsidRPr="004E7B71" w:rsidRDefault="00E12EB5" w:rsidP="00E12EB5">
            <w:pPr>
              <w:jc w:val="center"/>
              <w:rPr>
                <w:color w:val="auto"/>
                <w:sz w:val="14"/>
                <w:szCs w:val="14"/>
                <w:lang w:val="en-US"/>
              </w:rPr>
            </w:pPr>
            <w:r w:rsidRPr="004E7B71">
              <w:rPr>
                <w:color w:val="auto"/>
                <w:sz w:val="14"/>
                <w:szCs w:val="14"/>
                <w:lang w:val="en-US"/>
              </w:rPr>
              <w:t xml:space="preserve">S </w:t>
            </w:r>
            <w:proofErr w:type="spellStart"/>
            <w:r w:rsidRPr="004E7B71">
              <w:rPr>
                <w:color w:val="auto"/>
                <w:sz w:val="14"/>
                <w:szCs w:val="14"/>
                <w:lang w:val="en-US"/>
              </w:rPr>
              <w:t>Ter</w:t>
            </w:r>
            <w:proofErr w:type="spellEnd"/>
            <w:r w:rsidRPr="004E7B71">
              <w:rPr>
                <w:color w:val="auto"/>
                <w:sz w:val="14"/>
                <w:szCs w:val="14"/>
                <w:lang w:val="en-US"/>
              </w:rPr>
              <w:t>-Horst</w:t>
            </w:r>
          </w:p>
        </w:tc>
        <w:tc>
          <w:tcPr>
            <w:tcW w:w="1399" w:type="dxa"/>
            <w:tcBorders>
              <w:top w:val="single" w:sz="4" w:space="0" w:color="auto"/>
              <w:left w:val="single" w:sz="4" w:space="0" w:color="auto"/>
              <w:bottom w:val="single" w:sz="4" w:space="0" w:color="auto"/>
              <w:right w:val="single" w:sz="4" w:space="0" w:color="auto"/>
            </w:tcBorders>
          </w:tcPr>
          <w:p w14:paraId="3F62BAB3" w14:textId="77777777" w:rsidR="00E12EB5" w:rsidRPr="004E7B71" w:rsidRDefault="00E12EB5" w:rsidP="00E12EB5">
            <w:pPr>
              <w:jc w:val="center"/>
              <w:rPr>
                <w:color w:val="auto"/>
                <w:sz w:val="14"/>
                <w:szCs w:val="14"/>
                <w:lang w:val="en-US"/>
              </w:rPr>
            </w:pPr>
            <w:r w:rsidRPr="004E7B71">
              <w:rPr>
                <w:color w:val="auto"/>
                <w:sz w:val="14"/>
                <w:szCs w:val="14"/>
                <w:lang w:val="en-US"/>
              </w:rPr>
              <w:t>June 18, 2020</w:t>
            </w:r>
          </w:p>
        </w:tc>
      </w:tr>
      <w:tr w:rsidR="00E12EB5" w:rsidRPr="000D586E" w14:paraId="617A98F6" w14:textId="77777777" w:rsidTr="006A41C1">
        <w:trPr>
          <w:trHeight w:val="243"/>
        </w:trPr>
        <w:tc>
          <w:tcPr>
            <w:tcW w:w="846" w:type="dxa"/>
            <w:tcBorders>
              <w:top w:val="single" w:sz="4" w:space="0" w:color="auto"/>
              <w:left w:val="single" w:sz="4" w:space="0" w:color="auto"/>
              <w:bottom w:val="single" w:sz="4" w:space="0" w:color="auto"/>
              <w:right w:val="single" w:sz="4" w:space="0" w:color="auto"/>
            </w:tcBorders>
          </w:tcPr>
          <w:p w14:paraId="49D2C1DC" w14:textId="77777777" w:rsidR="00E12EB5" w:rsidRPr="00CB6D18" w:rsidRDefault="00E12EB5" w:rsidP="00E12EB5">
            <w:pPr>
              <w:jc w:val="center"/>
              <w:rPr>
                <w:color w:val="auto"/>
                <w:sz w:val="14"/>
                <w:szCs w:val="14"/>
                <w:lang w:val="en-US"/>
              </w:rPr>
            </w:pPr>
            <w:r w:rsidRPr="00CB6D18">
              <w:rPr>
                <w:color w:val="auto"/>
                <w:sz w:val="14"/>
                <w:szCs w:val="14"/>
                <w:lang w:val="en-US"/>
              </w:rPr>
              <w:t>3.13</w:t>
            </w:r>
          </w:p>
        </w:tc>
        <w:tc>
          <w:tcPr>
            <w:tcW w:w="5528" w:type="dxa"/>
            <w:tcBorders>
              <w:top w:val="single" w:sz="4" w:space="0" w:color="auto"/>
              <w:left w:val="single" w:sz="4" w:space="0" w:color="auto"/>
              <w:bottom w:val="single" w:sz="4" w:space="0" w:color="auto"/>
              <w:right w:val="single" w:sz="4" w:space="0" w:color="auto"/>
            </w:tcBorders>
          </w:tcPr>
          <w:p w14:paraId="3563F74E" w14:textId="77777777" w:rsidR="00E12EB5" w:rsidRPr="00CB6D18" w:rsidRDefault="00E12EB5" w:rsidP="00E12EB5">
            <w:pPr>
              <w:rPr>
                <w:color w:val="auto"/>
                <w:sz w:val="14"/>
                <w:szCs w:val="14"/>
                <w:lang w:val="en-US"/>
              </w:rPr>
            </w:pPr>
            <w:r w:rsidRPr="00CB6D18">
              <w:rPr>
                <w:color w:val="auto"/>
                <w:sz w:val="14"/>
                <w:szCs w:val="14"/>
                <w:lang w:val="en-US"/>
              </w:rPr>
              <w:t>Update of Appendix 5- Aerospace further to UKAS finding</w:t>
            </w:r>
          </w:p>
        </w:tc>
        <w:tc>
          <w:tcPr>
            <w:tcW w:w="1105" w:type="dxa"/>
            <w:tcBorders>
              <w:top w:val="single" w:sz="4" w:space="0" w:color="auto"/>
              <w:left w:val="single" w:sz="4" w:space="0" w:color="auto"/>
              <w:bottom w:val="single" w:sz="4" w:space="0" w:color="auto"/>
              <w:right w:val="single" w:sz="4" w:space="0" w:color="auto"/>
            </w:tcBorders>
          </w:tcPr>
          <w:p w14:paraId="571331C4" w14:textId="77777777" w:rsidR="00E12EB5" w:rsidRPr="00CB6D18" w:rsidRDefault="00E12EB5" w:rsidP="00E12EB5">
            <w:pPr>
              <w:jc w:val="center"/>
              <w:rPr>
                <w:color w:val="auto"/>
                <w:sz w:val="14"/>
                <w:szCs w:val="14"/>
                <w:lang w:val="en-US"/>
              </w:rPr>
            </w:pPr>
            <w:r w:rsidRPr="00CB6D18">
              <w:rPr>
                <w:color w:val="auto"/>
                <w:sz w:val="14"/>
                <w:szCs w:val="14"/>
                <w:lang w:val="en-US"/>
              </w:rPr>
              <w:t>P Firth</w:t>
            </w:r>
          </w:p>
        </w:tc>
        <w:tc>
          <w:tcPr>
            <w:tcW w:w="1519" w:type="dxa"/>
            <w:tcBorders>
              <w:top w:val="single" w:sz="4" w:space="0" w:color="auto"/>
              <w:left w:val="single" w:sz="4" w:space="0" w:color="auto"/>
              <w:bottom w:val="single" w:sz="4" w:space="0" w:color="auto"/>
              <w:right w:val="single" w:sz="4" w:space="0" w:color="auto"/>
            </w:tcBorders>
          </w:tcPr>
          <w:p w14:paraId="16692285" w14:textId="77777777" w:rsidR="00E12EB5" w:rsidRPr="00CB6D18" w:rsidRDefault="00E12EB5" w:rsidP="00E12EB5">
            <w:pPr>
              <w:jc w:val="center"/>
              <w:rPr>
                <w:color w:val="auto"/>
                <w:sz w:val="14"/>
                <w:szCs w:val="14"/>
                <w:lang w:val="en-US"/>
              </w:rPr>
            </w:pPr>
            <w:r w:rsidRPr="00CB6D18">
              <w:rPr>
                <w:color w:val="auto"/>
                <w:sz w:val="14"/>
                <w:szCs w:val="14"/>
                <w:lang w:val="en-US"/>
              </w:rPr>
              <w:t xml:space="preserve">S </w:t>
            </w:r>
            <w:proofErr w:type="spellStart"/>
            <w:r w:rsidRPr="00CB6D18">
              <w:rPr>
                <w:color w:val="auto"/>
                <w:sz w:val="14"/>
                <w:szCs w:val="14"/>
                <w:lang w:val="en-US"/>
              </w:rPr>
              <w:t>ter</w:t>
            </w:r>
            <w:proofErr w:type="spellEnd"/>
            <w:r w:rsidRPr="00CB6D18">
              <w:rPr>
                <w:color w:val="auto"/>
                <w:sz w:val="14"/>
                <w:szCs w:val="14"/>
                <w:lang w:val="en-US"/>
              </w:rPr>
              <w:t>-Horst</w:t>
            </w:r>
          </w:p>
        </w:tc>
        <w:tc>
          <w:tcPr>
            <w:tcW w:w="1399" w:type="dxa"/>
            <w:tcBorders>
              <w:top w:val="single" w:sz="4" w:space="0" w:color="auto"/>
              <w:left w:val="single" w:sz="4" w:space="0" w:color="auto"/>
              <w:bottom w:val="single" w:sz="4" w:space="0" w:color="auto"/>
              <w:right w:val="single" w:sz="4" w:space="0" w:color="auto"/>
            </w:tcBorders>
          </w:tcPr>
          <w:p w14:paraId="5A5DF486" w14:textId="77777777" w:rsidR="00E12EB5" w:rsidRPr="00CB6D18" w:rsidRDefault="00E12EB5" w:rsidP="00E12EB5">
            <w:pPr>
              <w:jc w:val="center"/>
              <w:rPr>
                <w:color w:val="auto"/>
                <w:sz w:val="14"/>
                <w:szCs w:val="14"/>
                <w:lang w:val="en-US"/>
              </w:rPr>
            </w:pPr>
            <w:r w:rsidRPr="00CB6D18">
              <w:rPr>
                <w:color w:val="auto"/>
                <w:sz w:val="14"/>
                <w:szCs w:val="14"/>
                <w:lang w:val="en-US"/>
              </w:rPr>
              <w:t>June 5, 2020</w:t>
            </w:r>
          </w:p>
        </w:tc>
      </w:tr>
      <w:tr w:rsidR="00E12EB5" w:rsidRPr="000D586E" w14:paraId="3BE8F485" w14:textId="77777777" w:rsidTr="006A41C1">
        <w:trPr>
          <w:trHeight w:val="243"/>
        </w:trPr>
        <w:tc>
          <w:tcPr>
            <w:tcW w:w="846" w:type="dxa"/>
            <w:tcBorders>
              <w:top w:val="single" w:sz="4" w:space="0" w:color="auto"/>
              <w:left w:val="single" w:sz="4" w:space="0" w:color="auto"/>
              <w:bottom w:val="single" w:sz="4" w:space="0" w:color="auto"/>
              <w:right w:val="single" w:sz="4" w:space="0" w:color="auto"/>
            </w:tcBorders>
          </w:tcPr>
          <w:p w14:paraId="374AFEDE" w14:textId="77777777" w:rsidR="00E12EB5" w:rsidRPr="003915F7" w:rsidRDefault="00E12EB5" w:rsidP="00E12EB5">
            <w:pPr>
              <w:jc w:val="center"/>
              <w:rPr>
                <w:color w:val="auto"/>
                <w:sz w:val="14"/>
                <w:szCs w:val="14"/>
                <w:lang w:val="en-US"/>
              </w:rPr>
            </w:pPr>
            <w:r w:rsidRPr="003915F7">
              <w:rPr>
                <w:color w:val="auto"/>
                <w:sz w:val="14"/>
                <w:szCs w:val="14"/>
                <w:lang w:val="en-US"/>
              </w:rPr>
              <w:t>3.12</w:t>
            </w:r>
          </w:p>
        </w:tc>
        <w:tc>
          <w:tcPr>
            <w:tcW w:w="5528" w:type="dxa"/>
            <w:tcBorders>
              <w:top w:val="single" w:sz="4" w:space="0" w:color="auto"/>
              <w:left w:val="single" w:sz="4" w:space="0" w:color="auto"/>
              <w:bottom w:val="single" w:sz="4" w:space="0" w:color="auto"/>
              <w:right w:val="single" w:sz="4" w:space="0" w:color="auto"/>
            </w:tcBorders>
          </w:tcPr>
          <w:p w14:paraId="53205AE5" w14:textId="77777777" w:rsidR="00E12EB5" w:rsidRPr="003915F7" w:rsidRDefault="00E12EB5" w:rsidP="00E12EB5">
            <w:pPr>
              <w:rPr>
                <w:color w:val="auto"/>
                <w:sz w:val="14"/>
                <w:szCs w:val="14"/>
                <w:lang w:val="en-US"/>
              </w:rPr>
            </w:pPr>
            <w:r w:rsidRPr="003915F7">
              <w:rPr>
                <w:color w:val="auto"/>
                <w:sz w:val="14"/>
                <w:szCs w:val="14"/>
                <w:lang w:val="en-US"/>
              </w:rPr>
              <w:t>Complaints procedure (</w:t>
            </w:r>
            <w:r w:rsidRPr="003915F7">
              <w:rPr>
                <w:color w:val="auto"/>
                <w:sz w:val="14"/>
                <w:szCs w:val="14"/>
              </w:rPr>
              <w:t>QESIS management)</w:t>
            </w:r>
            <w:r w:rsidRPr="003915F7">
              <w:rPr>
                <w:color w:val="auto"/>
                <w:sz w:val="14"/>
                <w:szCs w:val="14"/>
                <w:lang w:val="en-US"/>
              </w:rPr>
              <w:t xml:space="preserve"> for Climate Change added in Appendix 1</w:t>
            </w:r>
          </w:p>
        </w:tc>
        <w:tc>
          <w:tcPr>
            <w:tcW w:w="1105" w:type="dxa"/>
            <w:tcBorders>
              <w:top w:val="single" w:sz="4" w:space="0" w:color="auto"/>
              <w:left w:val="single" w:sz="4" w:space="0" w:color="auto"/>
              <w:bottom w:val="single" w:sz="4" w:space="0" w:color="auto"/>
              <w:right w:val="single" w:sz="4" w:space="0" w:color="auto"/>
            </w:tcBorders>
          </w:tcPr>
          <w:p w14:paraId="1B4BF1A3" w14:textId="77777777" w:rsidR="00E12EB5" w:rsidRPr="003915F7" w:rsidRDefault="00E12EB5" w:rsidP="00E12EB5">
            <w:pPr>
              <w:jc w:val="center"/>
              <w:rPr>
                <w:color w:val="auto"/>
                <w:sz w:val="14"/>
                <w:szCs w:val="14"/>
                <w:lang w:val="en-US"/>
              </w:rPr>
            </w:pPr>
            <w:r w:rsidRPr="003915F7">
              <w:rPr>
                <w:color w:val="auto"/>
                <w:sz w:val="14"/>
                <w:szCs w:val="14"/>
                <w:lang w:val="en-US"/>
              </w:rPr>
              <w:t xml:space="preserve">S </w:t>
            </w:r>
            <w:proofErr w:type="spellStart"/>
            <w:r w:rsidRPr="003915F7">
              <w:rPr>
                <w:color w:val="auto"/>
                <w:sz w:val="14"/>
                <w:szCs w:val="14"/>
                <w:lang w:val="en-US"/>
              </w:rPr>
              <w:t>Pednekar</w:t>
            </w:r>
            <w:proofErr w:type="spellEnd"/>
          </w:p>
        </w:tc>
        <w:tc>
          <w:tcPr>
            <w:tcW w:w="1519" w:type="dxa"/>
            <w:tcBorders>
              <w:top w:val="single" w:sz="4" w:space="0" w:color="auto"/>
              <w:left w:val="single" w:sz="4" w:space="0" w:color="auto"/>
              <w:bottom w:val="single" w:sz="4" w:space="0" w:color="auto"/>
              <w:right w:val="single" w:sz="4" w:space="0" w:color="auto"/>
            </w:tcBorders>
          </w:tcPr>
          <w:p w14:paraId="4B81CA03" w14:textId="77777777" w:rsidR="00E12EB5" w:rsidRPr="003915F7" w:rsidRDefault="00E12EB5" w:rsidP="00E12EB5">
            <w:pPr>
              <w:jc w:val="center"/>
              <w:rPr>
                <w:color w:val="auto"/>
                <w:sz w:val="14"/>
                <w:szCs w:val="14"/>
                <w:lang w:val="en-US"/>
              </w:rPr>
            </w:pPr>
            <w:r w:rsidRPr="003915F7">
              <w:rPr>
                <w:color w:val="auto"/>
                <w:sz w:val="14"/>
                <w:szCs w:val="14"/>
                <w:lang w:val="en-US"/>
              </w:rPr>
              <w:t xml:space="preserve">S </w:t>
            </w:r>
            <w:proofErr w:type="spellStart"/>
            <w:r w:rsidRPr="003915F7">
              <w:rPr>
                <w:color w:val="auto"/>
                <w:sz w:val="14"/>
                <w:szCs w:val="14"/>
                <w:lang w:val="en-US"/>
              </w:rPr>
              <w:t>ter</w:t>
            </w:r>
            <w:proofErr w:type="spellEnd"/>
            <w:r w:rsidRPr="003915F7">
              <w:rPr>
                <w:color w:val="auto"/>
                <w:sz w:val="14"/>
                <w:szCs w:val="14"/>
                <w:lang w:val="en-US"/>
              </w:rPr>
              <w:t>-Horst</w:t>
            </w:r>
          </w:p>
        </w:tc>
        <w:tc>
          <w:tcPr>
            <w:tcW w:w="1399" w:type="dxa"/>
            <w:tcBorders>
              <w:top w:val="single" w:sz="4" w:space="0" w:color="auto"/>
              <w:left w:val="single" w:sz="4" w:space="0" w:color="auto"/>
              <w:bottom w:val="single" w:sz="4" w:space="0" w:color="auto"/>
              <w:right w:val="single" w:sz="4" w:space="0" w:color="auto"/>
            </w:tcBorders>
          </w:tcPr>
          <w:p w14:paraId="4D2FC016" w14:textId="77777777" w:rsidR="00E12EB5" w:rsidRPr="003915F7" w:rsidRDefault="00E12EB5" w:rsidP="00E12EB5">
            <w:pPr>
              <w:jc w:val="center"/>
              <w:rPr>
                <w:color w:val="auto"/>
                <w:sz w:val="14"/>
                <w:szCs w:val="14"/>
                <w:lang w:val="en-US"/>
              </w:rPr>
            </w:pPr>
            <w:r w:rsidRPr="003915F7">
              <w:rPr>
                <w:color w:val="auto"/>
                <w:sz w:val="14"/>
                <w:szCs w:val="14"/>
                <w:lang w:val="en-US"/>
              </w:rPr>
              <w:t>August 23, 2019</w:t>
            </w:r>
          </w:p>
        </w:tc>
      </w:tr>
      <w:tr w:rsidR="00E12EB5" w:rsidRPr="000D586E" w14:paraId="2326F89A" w14:textId="77777777" w:rsidTr="006A41C1">
        <w:trPr>
          <w:trHeight w:val="427"/>
        </w:trPr>
        <w:tc>
          <w:tcPr>
            <w:tcW w:w="846" w:type="dxa"/>
            <w:tcBorders>
              <w:top w:val="single" w:sz="4" w:space="0" w:color="auto"/>
              <w:left w:val="single" w:sz="4" w:space="0" w:color="auto"/>
              <w:bottom w:val="single" w:sz="4" w:space="0" w:color="auto"/>
              <w:right w:val="single" w:sz="4" w:space="0" w:color="auto"/>
            </w:tcBorders>
          </w:tcPr>
          <w:p w14:paraId="72F954B3" w14:textId="77777777" w:rsidR="00E12EB5" w:rsidRPr="00651039" w:rsidRDefault="00E12EB5" w:rsidP="00E12EB5">
            <w:pPr>
              <w:jc w:val="center"/>
              <w:rPr>
                <w:color w:val="auto"/>
                <w:sz w:val="14"/>
                <w:szCs w:val="14"/>
              </w:rPr>
            </w:pPr>
            <w:r w:rsidRPr="00D06B7D">
              <w:rPr>
                <w:color w:val="auto"/>
                <w:sz w:val="14"/>
                <w:szCs w:val="14"/>
              </w:rPr>
              <w:t>3.11</w:t>
            </w:r>
          </w:p>
        </w:tc>
        <w:tc>
          <w:tcPr>
            <w:tcW w:w="5528" w:type="dxa"/>
            <w:tcBorders>
              <w:top w:val="single" w:sz="4" w:space="0" w:color="auto"/>
              <w:left w:val="single" w:sz="4" w:space="0" w:color="auto"/>
              <w:bottom w:val="single" w:sz="4" w:space="0" w:color="auto"/>
              <w:right w:val="single" w:sz="4" w:space="0" w:color="auto"/>
            </w:tcBorders>
          </w:tcPr>
          <w:p w14:paraId="623354AE" w14:textId="77777777" w:rsidR="00E12EB5" w:rsidRPr="00651039" w:rsidRDefault="00E12EB5" w:rsidP="00E12EB5">
            <w:pPr>
              <w:rPr>
                <w:color w:val="auto"/>
                <w:sz w:val="14"/>
                <w:szCs w:val="14"/>
              </w:rPr>
            </w:pPr>
            <w:r w:rsidRPr="00D06B7D">
              <w:rPr>
                <w:color w:val="auto"/>
                <w:sz w:val="14"/>
                <w:szCs w:val="14"/>
              </w:rPr>
              <w:t>Update of Appendix 3 on IATF.</w:t>
            </w:r>
          </w:p>
        </w:tc>
        <w:tc>
          <w:tcPr>
            <w:tcW w:w="1105" w:type="dxa"/>
            <w:tcBorders>
              <w:top w:val="single" w:sz="4" w:space="0" w:color="auto"/>
              <w:left w:val="single" w:sz="4" w:space="0" w:color="auto"/>
              <w:bottom w:val="single" w:sz="4" w:space="0" w:color="auto"/>
              <w:right w:val="single" w:sz="4" w:space="0" w:color="auto"/>
            </w:tcBorders>
          </w:tcPr>
          <w:p w14:paraId="66448893" w14:textId="77777777" w:rsidR="00E12EB5" w:rsidRPr="00651039" w:rsidRDefault="00E12EB5" w:rsidP="00E12EB5">
            <w:pPr>
              <w:jc w:val="center"/>
              <w:rPr>
                <w:color w:val="auto"/>
                <w:sz w:val="14"/>
                <w:szCs w:val="14"/>
              </w:rPr>
            </w:pPr>
            <w:proofErr w:type="spellStart"/>
            <w:r w:rsidRPr="00D06B7D">
              <w:rPr>
                <w:color w:val="auto"/>
                <w:sz w:val="14"/>
                <w:szCs w:val="14"/>
              </w:rPr>
              <w:t>S.Tuffanelli</w:t>
            </w:r>
            <w:proofErr w:type="spellEnd"/>
          </w:p>
        </w:tc>
        <w:tc>
          <w:tcPr>
            <w:tcW w:w="1519" w:type="dxa"/>
            <w:tcBorders>
              <w:top w:val="single" w:sz="4" w:space="0" w:color="auto"/>
              <w:left w:val="single" w:sz="4" w:space="0" w:color="auto"/>
              <w:bottom w:val="single" w:sz="4" w:space="0" w:color="auto"/>
              <w:right w:val="single" w:sz="4" w:space="0" w:color="auto"/>
            </w:tcBorders>
          </w:tcPr>
          <w:p w14:paraId="6E3868C9" w14:textId="77777777" w:rsidR="00E12EB5" w:rsidRPr="00651039" w:rsidRDefault="00E12EB5" w:rsidP="00E12EB5">
            <w:pPr>
              <w:jc w:val="center"/>
              <w:rPr>
                <w:color w:val="auto"/>
                <w:sz w:val="14"/>
                <w:szCs w:val="14"/>
              </w:rPr>
            </w:pPr>
            <w:r w:rsidRPr="00D06B7D">
              <w:rPr>
                <w:color w:val="auto"/>
                <w:sz w:val="14"/>
                <w:szCs w:val="14"/>
              </w:rPr>
              <w:t xml:space="preserve">Sebastiaan </w:t>
            </w:r>
            <w:proofErr w:type="spellStart"/>
            <w:r w:rsidRPr="00D06B7D">
              <w:rPr>
                <w:color w:val="auto"/>
                <w:sz w:val="14"/>
                <w:szCs w:val="14"/>
              </w:rPr>
              <w:t>ter</w:t>
            </w:r>
            <w:proofErr w:type="spellEnd"/>
            <w:r w:rsidRPr="00D06B7D">
              <w:rPr>
                <w:color w:val="auto"/>
                <w:sz w:val="14"/>
                <w:szCs w:val="14"/>
              </w:rPr>
              <w:t>-Horst</w:t>
            </w:r>
          </w:p>
        </w:tc>
        <w:tc>
          <w:tcPr>
            <w:tcW w:w="1399" w:type="dxa"/>
            <w:tcBorders>
              <w:top w:val="single" w:sz="4" w:space="0" w:color="auto"/>
              <w:left w:val="single" w:sz="4" w:space="0" w:color="auto"/>
              <w:bottom w:val="single" w:sz="4" w:space="0" w:color="auto"/>
              <w:right w:val="single" w:sz="4" w:space="0" w:color="auto"/>
            </w:tcBorders>
          </w:tcPr>
          <w:p w14:paraId="0518CAC1" w14:textId="77777777" w:rsidR="00E12EB5" w:rsidRPr="00651039" w:rsidRDefault="00E12EB5" w:rsidP="00E12EB5">
            <w:pPr>
              <w:jc w:val="center"/>
              <w:rPr>
                <w:color w:val="auto"/>
                <w:sz w:val="14"/>
                <w:szCs w:val="14"/>
              </w:rPr>
            </w:pPr>
            <w:r w:rsidRPr="00D06B7D">
              <w:rPr>
                <w:color w:val="auto"/>
                <w:sz w:val="14"/>
                <w:szCs w:val="14"/>
              </w:rPr>
              <w:t>August 6, 2019</w:t>
            </w:r>
          </w:p>
        </w:tc>
      </w:tr>
      <w:tr w:rsidR="00E12EB5" w:rsidRPr="000D586E" w14:paraId="41A5CD75" w14:textId="77777777" w:rsidTr="006A41C1">
        <w:trPr>
          <w:trHeight w:val="427"/>
        </w:trPr>
        <w:tc>
          <w:tcPr>
            <w:tcW w:w="846" w:type="dxa"/>
            <w:tcBorders>
              <w:top w:val="single" w:sz="4" w:space="0" w:color="auto"/>
              <w:left w:val="single" w:sz="4" w:space="0" w:color="auto"/>
              <w:bottom w:val="single" w:sz="4" w:space="0" w:color="auto"/>
              <w:right w:val="single" w:sz="4" w:space="0" w:color="auto"/>
            </w:tcBorders>
          </w:tcPr>
          <w:p w14:paraId="291BDF0C" w14:textId="77777777" w:rsidR="00E12EB5" w:rsidRPr="00651039" w:rsidRDefault="00E12EB5" w:rsidP="00E12EB5">
            <w:pPr>
              <w:jc w:val="center"/>
              <w:rPr>
                <w:color w:val="auto"/>
                <w:sz w:val="14"/>
                <w:szCs w:val="14"/>
              </w:rPr>
            </w:pPr>
            <w:r w:rsidRPr="00651039">
              <w:rPr>
                <w:color w:val="auto"/>
                <w:sz w:val="14"/>
                <w:szCs w:val="14"/>
              </w:rPr>
              <w:t>3.10</w:t>
            </w:r>
          </w:p>
        </w:tc>
        <w:tc>
          <w:tcPr>
            <w:tcW w:w="5528" w:type="dxa"/>
            <w:tcBorders>
              <w:top w:val="single" w:sz="4" w:space="0" w:color="auto"/>
              <w:left w:val="single" w:sz="4" w:space="0" w:color="auto"/>
              <w:bottom w:val="single" w:sz="4" w:space="0" w:color="auto"/>
              <w:right w:val="single" w:sz="4" w:space="0" w:color="auto"/>
            </w:tcBorders>
          </w:tcPr>
          <w:p w14:paraId="2D48A48E" w14:textId="77777777" w:rsidR="00E12EB5" w:rsidRPr="00651039" w:rsidRDefault="00E12EB5" w:rsidP="00E12EB5">
            <w:pPr>
              <w:rPr>
                <w:color w:val="auto"/>
                <w:sz w:val="14"/>
                <w:szCs w:val="14"/>
                <w:lang w:val="en-US"/>
              </w:rPr>
            </w:pPr>
            <w:r w:rsidRPr="00651039">
              <w:rPr>
                <w:color w:val="auto"/>
                <w:sz w:val="14"/>
                <w:szCs w:val="14"/>
              </w:rPr>
              <w:t>In § 1 wording ““Complaints and Appeals Management” Policy” replaced by wording “This Complaints and Appeals Procedure”</w:t>
            </w:r>
          </w:p>
        </w:tc>
        <w:tc>
          <w:tcPr>
            <w:tcW w:w="1105" w:type="dxa"/>
            <w:tcBorders>
              <w:top w:val="single" w:sz="4" w:space="0" w:color="auto"/>
              <w:left w:val="single" w:sz="4" w:space="0" w:color="auto"/>
              <w:bottom w:val="single" w:sz="4" w:space="0" w:color="auto"/>
              <w:right w:val="single" w:sz="4" w:space="0" w:color="auto"/>
            </w:tcBorders>
          </w:tcPr>
          <w:p w14:paraId="56DDA337" w14:textId="77777777" w:rsidR="00E12EB5" w:rsidRPr="00651039" w:rsidRDefault="00E12EB5" w:rsidP="00E12EB5">
            <w:pPr>
              <w:jc w:val="center"/>
              <w:rPr>
                <w:color w:val="auto"/>
                <w:sz w:val="14"/>
                <w:szCs w:val="14"/>
              </w:rPr>
            </w:pPr>
            <w:r w:rsidRPr="00651039">
              <w:rPr>
                <w:color w:val="auto"/>
                <w:sz w:val="14"/>
                <w:szCs w:val="14"/>
              </w:rPr>
              <w:t xml:space="preserve">M </w:t>
            </w:r>
            <w:proofErr w:type="spellStart"/>
            <w:r w:rsidRPr="00651039">
              <w:rPr>
                <w:color w:val="auto"/>
                <w:sz w:val="14"/>
                <w:szCs w:val="14"/>
              </w:rPr>
              <w:t>Timkin</w:t>
            </w:r>
            <w:proofErr w:type="spellEnd"/>
          </w:p>
        </w:tc>
        <w:tc>
          <w:tcPr>
            <w:tcW w:w="1519" w:type="dxa"/>
            <w:tcBorders>
              <w:top w:val="single" w:sz="4" w:space="0" w:color="auto"/>
              <w:left w:val="single" w:sz="4" w:space="0" w:color="auto"/>
              <w:bottom w:val="single" w:sz="4" w:space="0" w:color="auto"/>
              <w:right w:val="single" w:sz="4" w:space="0" w:color="auto"/>
            </w:tcBorders>
          </w:tcPr>
          <w:p w14:paraId="0FCB67B3" w14:textId="77777777" w:rsidR="00E12EB5" w:rsidRPr="00651039" w:rsidRDefault="00E12EB5" w:rsidP="00E12EB5">
            <w:pPr>
              <w:jc w:val="center"/>
              <w:rPr>
                <w:color w:val="auto"/>
                <w:sz w:val="14"/>
                <w:szCs w:val="14"/>
              </w:rPr>
            </w:pPr>
            <w:r w:rsidRPr="00651039">
              <w:rPr>
                <w:color w:val="auto"/>
                <w:sz w:val="14"/>
                <w:szCs w:val="14"/>
              </w:rPr>
              <w:t>CER MS Committee</w:t>
            </w:r>
          </w:p>
        </w:tc>
        <w:tc>
          <w:tcPr>
            <w:tcW w:w="1399" w:type="dxa"/>
            <w:tcBorders>
              <w:top w:val="single" w:sz="4" w:space="0" w:color="auto"/>
              <w:left w:val="single" w:sz="4" w:space="0" w:color="auto"/>
              <w:bottom w:val="single" w:sz="4" w:space="0" w:color="auto"/>
              <w:right w:val="single" w:sz="4" w:space="0" w:color="auto"/>
            </w:tcBorders>
          </w:tcPr>
          <w:p w14:paraId="0955F507" w14:textId="77777777" w:rsidR="00E12EB5" w:rsidRPr="00651039" w:rsidRDefault="00E12EB5" w:rsidP="00E12EB5">
            <w:pPr>
              <w:jc w:val="center"/>
              <w:rPr>
                <w:color w:val="auto"/>
                <w:sz w:val="14"/>
                <w:szCs w:val="14"/>
              </w:rPr>
            </w:pPr>
            <w:r w:rsidRPr="00651039">
              <w:rPr>
                <w:color w:val="auto"/>
                <w:sz w:val="14"/>
                <w:szCs w:val="14"/>
              </w:rPr>
              <w:t>February 22, 2019</w:t>
            </w:r>
          </w:p>
        </w:tc>
      </w:tr>
      <w:tr w:rsidR="00E12EB5" w:rsidRPr="000D586E" w14:paraId="54E48B5F" w14:textId="77777777" w:rsidTr="006A41C1">
        <w:trPr>
          <w:trHeight w:val="427"/>
        </w:trPr>
        <w:tc>
          <w:tcPr>
            <w:tcW w:w="846" w:type="dxa"/>
            <w:tcBorders>
              <w:top w:val="single" w:sz="4" w:space="0" w:color="auto"/>
              <w:left w:val="single" w:sz="4" w:space="0" w:color="auto"/>
              <w:bottom w:val="single" w:sz="4" w:space="0" w:color="auto"/>
              <w:right w:val="single" w:sz="4" w:space="0" w:color="auto"/>
            </w:tcBorders>
          </w:tcPr>
          <w:p w14:paraId="10C7D906" w14:textId="77777777" w:rsidR="00E12EB5" w:rsidRPr="006A41C1" w:rsidRDefault="00E12EB5" w:rsidP="00E12EB5">
            <w:pPr>
              <w:jc w:val="center"/>
              <w:rPr>
                <w:color w:val="auto"/>
                <w:sz w:val="14"/>
                <w:szCs w:val="14"/>
              </w:rPr>
            </w:pPr>
            <w:r w:rsidRPr="006A41C1">
              <w:rPr>
                <w:color w:val="auto"/>
                <w:sz w:val="14"/>
                <w:szCs w:val="14"/>
              </w:rPr>
              <w:t>3.9</w:t>
            </w:r>
          </w:p>
        </w:tc>
        <w:tc>
          <w:tcPr>
            <w:tcW w:w="5528" w:type="dxa"/>
            <w:tcBorders>
              <w:top w:val="single" w:sz="4" w:space="0" w:color="auto"/>
              <w:left w:val="single" w:sz="4" w:space="0" w:color="auto"/>
              <w:bottom w:val="single" w:sz="4" w:space="0" w:color="auto"/>
              <w:right w:val="single" w:sz="4" w:space="0" w:color="auto"/>
            </w:tcBorders>
          </w:tcPr>
          <w:p w14:paraId="5DDD74A6" w14:textId="77777777" w:rsidR="00E12EB5" w:rsidRPr="006A41C1" w:rsidRDefault="00E12EB5" w:rsidP="00E12EB5">
            <w:pPr>
              <w:rPr>
                <w:color w:val="auto"/>
                <w:sz w:val="14"/>
                <w:szCs w:val="14"/>
              </w:rPr>
            </w:pPr>
            <w:r w:rsidRPr="006A41C1">
              <w:rPr>
                <w:color w:val="auto"/>
                <w:sz w:val="14"/>
                <w:szCs w:val="14"/>
              </w:rPr>
              <w:t>Update of CDM Accreditation Standard version number from 6 into 7</w:t>
            </w:r>
          </w:p>
        </w:tc>
        <w:tc>
          <w:tcPr>
            <w:tcW w:w="1105" w:type="dxa"/>
            <w:tcBorders>
              <w:top w:val="single" w:sz="4" w:space="0" w:color="auto"/>
              <w:left w:val="single" w:sz="4" w:space="0" w:color="auto"/>
              <w:bottom w:val="single" w:sz="4" w:space="0" w:color="auto"/>
              <w:right w:val="single" w:sz="4" w:space="0" w:color="auto"/>
            </w:tcBorders>
          </w:tcPr>
          <w:p w14:paraId="13D0EA5C" w14:textId="77777777" w:rsidR="00E12EB5" w:rsidRPr="006A41C1" w:rsidRDefault="00E12EB5" w:rsidP="00E12EB5">
            <w:pPr>
              <w:jc w:val="center"/>
              <w:rPr>
                <w:color w:val="000000" w:themeColor="text1"/>
                <w:sz w:val="14"/>
                <w:szCs w:val="14"/>
              </w:rPr>
            </w:pPr>
            <w:proofErr w:type="spellStart"/>
            <w:r w:rsidRPr="006A41C1">
              <w:rPr>
                <w:color w:val="000000" w:themeColor="text1"/>
                <w:sz w:val="14"/>
                <w:szCs w:val="14"/>
              </w:rPr>
              <w:t>R.Sharma</w:t>
            </w:r>
            <w:proofErr w:type="spellEnd"/>
          </w:p>
        </w:tc>
        <w:tc>
          <w:tcPr>
            <w:tcW w:w="1519" w:type="dxa"/>
            <w:tcBorders>
              <w:top w:val="single" w:sz="4" w:space="0" w:color="auto"/>
              <w:left w:val="single" w:sz="4" w:space="0" w:color="auto"/>
              <w:bottom w:val="single" w:sz="4" w:space="0" w:color="auto"/>
              <w:right w:val="single" w:sz="4" w:space="0" w:color="auto"/>
            </w:tcBorders>
          </w:tcPr>
          <w:p w14:paraId="50BB8E08" w14:textId="77777777" w:rsidR="00E12EB5" w:rsidRPr="006A41C1" w:rsidRDefault="00E12EB5" w:rsidP="00E12EB5">
            <w:pPr>
              <w:jc w:val="center"/>
              <w:rPr>
                <w:color w:val="000000" w:themeColor="text1"/>
                <w:sz w:val="14"/>
                <w:szCs w:val="14"/>
              </w:rPr>
            </w:pPr>
            <w:r w:rsidRPr="006A41C1">
              <w:rPr>
                <w:color w:val="000000" w:themeColor="text1"/>
                <w:sz w:val="14"/>
                <w:szCs w:val="14"/>
              </w:rPr>
              <w:t>F. Joly</w:t>
            </w:r>
          </w:p>
        </w:tc>
        <w:tc>
          <w:tcPr>
            <w:tcW w:w="1399" w:type="dxa"/>
            <w:tcBorders>
              <w:top w:val="single" w:sz="4" w:space="0" w:color="auto"/>
              <w:left w:val="single" w:sz="4" w:space="0" w:color="auto"/>
              <w:bottom w:val="single" w:sz="4" w:space="0" w:color="auto"/>
              <w:right w:val="single" w:sz="4" w:space="0" w:color="auto"/>
            </w:tcBorders>
          </w:tcPr>
          <w:p w14:paraId="4644B51A" w14:textId="77777777" w:rsidR="00E12EB5" w:rsidRPr="006A41C1" w:rsidRDefault="00E12EB5" w:rsidP="00E12EB5">
            <w:pPr>
              <w:jc w:val="center"/>
              <w:rPr>
                <w:color w:val="000000" w:themeColor="text1"/>
                <w:sz w:val="14"/>
                <w:szCs w:val="14"/>
              </w:rPr>
            </w:pPr>
            <w:r w:rsidRPr="006A41C1">
              <w:rPr>
                <w:color w:val="000000" w:themeColor="text1"/>
                <w:sz w:val="14"/>
                <w:szCs w:val="14"/>
              </w:rPr>
              <w:t>January 2, 2019</w:t>
            </w:r>
          </w:p>
        </w:tc>
      </w:tr>
      <w:tr w:rsidR="00E12EB5" w:rsidRPr="000D586E" w14:paraId="184AF63D" w14:textId="77777777" w:rsidTr="006A41C1">
        <w:trPr>
          <w:trHeight w:val="427"/>
        </w:trPr>
        <w:tc>
          <w:tcPr>
            <w:tcW w:w="846" w:type="dxa"/>
            <w:tcBorders>
              <w:top w:val="single" w:sz="4" w:space="0" w:color="auto"/>
              <w:left w:val="single" w:sz="4" w:space="0" w:color="auto"/>
              <w:bottom w:val="single" w:sz="4" w:space="0" w:color="auto"/>
              <w:right w:val="single" w:sz="4" w:space="0" w:color="auto"/>
            </w:tcBorders>
          </w:tcPr>
          <w:p w14:paraId="5EC3AF0D" w14:textId="77777777" w:rsidR="00E12EB5" w:rsidRPr="006A41C1" w:rsidRDefault="00E12EB5" w:rsidP="00E12EB5">
            <w:pPr>
              <w:jc w:val="center"/>
              <w:rPr>
                <w:color w:val="auto"/>
                <w:sz w:val="14"/>
                <w:szCs w:val="14"/>
              </w:rPr>
            </w:pPr>
            <w:r w:rsidRPr="006A41C1">
              <w:rPr>
                <w:color w:val="auto"/>
                <w:sz w:val="14"/>
                <w:szCs w:val="14"/>
              </w:rPr>
              <w:t>3.8</w:t>
            </w:r>
          </w:p>
        </w:tc>
        <w:tc>
          <w:tcPr>
            <w:tcW w:w="5528" w:type="dxa"/>
            <w:tcBorders>
              <w:top w:val="single" w:sz="4" w:space="0" w:color="auto"/>
              <w:left w:val="single" w:sz="4" w:space="0" w:color="auto"/>
              <w:bottom w:val="single" w:sz="4" w:space="0" w:color="auto"/>
              <w:right w:val="single" w:sz="4" w:space="0" w:color="auto"/>
            </w:tcBorders>
          </w:tcPr>
          <w:p w14:paraId="141F6303" w14:textId="77777777" w:rsidR="00E12EB5" w:rsidRPr="006A41C1" w:rsidRDefault="00E12EB5" w:rsidP="00E12EB5">
            <w:pPr>
              <w:rPr>
                <w:color w:val="7030A0"/>
                <w:sz w:val="14"/>
                <w:szCs w:val="14"/>
              </w:rPr>
            </w:pPr>
            <w:r w:rsidRPr="006A41C1">
              <w:rPr>
                <w:color w:val="auto"/>
                <w:sz w:val="14"/>
                <w:szCs w:val="14"/>
              </w:rPr>
              <w:t>Clarification of responsibilities for QESIS management of complaints and appeals</w:t>
            </w:r>
          </w:p>
        </w:tc>
        <w:tc>
          <w:tcPr>
            <w:tcW w:w="1105" w:type="dxa"/>
            <w:tcBorders>
              <w:top w:val="single" w:sz="4" w:space="0" w:color="auto"/>
              <w:left w:val="single" w:sz="4" w:space="0" w:color="auto"/>
              <w:bottom w:val="single" w:sz="4" w:space="0" w:color="auto"/>
              <w:right w:val="single" w:sz="4" w:space="0" w:color="auto"/>
            </w:tcBorders>
          </w:tcPr>
          <w:p w14:paraId="1326230A" w14:textId="77777777" w:rsidR="00E12EB5" w:rsidRPr="006A41C1" w:rsidRDefault="00E12EB5" w:rsidP="00E12EB5">
            <w:pPr>
              <w:jc w:val="center"/>
              <w:rPr>
                <w:color w:val="000000" w:themeColor="text1"/>
                <w:sz w:val="14"/>
                <w:szCs w:val="14"/>
              </w:rPr>
            </w:pPr>
            <w:r w:rsidRPr="006A41C1">
              <w:rPr>
                <w:color w:val="000000" w:themeColor="text1"/>
                <w:sz w:val="14"/>
                <w:szCs w:val="14"/>
              </w:rPr>
              <w:t xml:space="preserve">F. </w:t>
            </w:r>
            <w:proofErr w:type="spellStart"/>
            <w:r w:rsidRPr="006A41C1">
              <w:rPr>
                <w:color w:val="000000" w:themeColor="text1"/>
                <w:sz w:val="14"/>
                <w:szCs w:val="14"/>
              </w:rPr>
              <w:t>Boigelot</w:t>
            </w:r>
            <w:proofErr w:type="spellEnd"/>
          </w:p>
        </w:tc>
        <w:tc>
          <w:tcPr>
            <w:tcW w:w="1519" w:type="dxa"/>
            <w:tcBorders>
              <w:top w:val="single" w:sz="4" w:space="0" w:color="auto"/>
              <w:left w:val="single" w:sz="4" w:space="0" w:color="auto"/>
              <w:bottom w:val="single" w:sz="4" w:space="0" w:color="auto"/>
              <w:right w:val="single" w:sz="4" w:space="0" w:color="auto"/>
            </w:tcBorders>
          </w:tcPr>
          <w:p w14:paraId="391AEBE8" w14:textId="77777777" w:rsidR="00E12EB5" w:rsidRPr="006A41C1" w:rsidRDefault="00E12EB5" w:rsidP="00E12EB5">
            <w:pPr>
              <w:jc w:val="center"/>
              <w:rPr>
                <w:color w:val="000000" w:themeColor="text1"/>
                <w:sz w:val="14"/>
                <w:szCs w:val="14"/>
              </w:rPr>
            </w:pPr>
            <w:r w:rsidRPr="006A41C1">
              <w:rPr>
                <w:color w:val="000000" w:themeColor="text1"/>
                <w:sz w:val="14"/>
                <w:szCs w:val="14"/>
              </w:rPr>
              <w:t xml:space="preserve">F. Joly de </w:t>
            </w:r>
            <w:proofErr w:type="spellStart"/>
            <w:r w:rsidRPr="006A41C1">
              <w:rPr>
                <w:color w:val="000000" w:themeColor="text1"/>
                <w:sz w:val="14"/>
                <w:szCs w:val="14"/>
              </w:rPr>
              <w:t>Bresillon</w:t>
            </w:r>
            <w:proofErr w:type="spellEnd"/>
          </w:p>
        </w:tc>
        <w:tc>
          <w:tcPr>
            <w:tcW w:w="1399" w:type="dxa"/>
            <w:tcBorders>
              <w:top w:val="single" w:sz="4" w:space="0" w:color="auto"/>
              <w:left w:val="single" w:sz="4" w:space="0" w:color="auto"/>
              <w:bottom w:val="single" w:sz="4" w:space="0" w:color="auto"/>
              <w:right w:val="single" w:sz="4" w:space="0" w:color="auto"/>
            </w:tcBorders>
          </w:tcPr>
          <w:p w14:paraId="58D902BD" w14:textId="77777777" w:rsidR="00E12EB5" w:rsidRPr="006A41C1" w:rsidRDefault="00E12EB5" w:rsidP="00E12EB5">
            <w:pPr>
              <w:jc w:val="center"/>
              <w:rPr>
                <w:color w:val="000000" w:themeColor="text1"/>
                <w:sz w:val="14"/>
                <w:szCs w:val="14"/>
              </w:rPr>
            </w:pPr>
            <w:r w:rsidRPr="006A41C1">
              <w:rPr>
                <w:color w:val="000000" w:themeColor="text1"/>
                <w:sz w:val="14"/>
                <w:szCs w:val="14"/>
              </w:rPr>
              <w:t>October 8, 2018</w:t>
            </w:r>
          </w:p>
        </w:tc>
      </w:tr>
      <w:tr w:rsidR="00E12EB5" w:rsidRPr="000D586E" w14:paraId="1DF12B2F" w14:textId="77777777" w:rsidTr="006A41C1">
        <w:trPr>
          <w:trHeight w:val="427"/>
        </w:trPr>
        <w:tc>
          <w:tcPr>
            <w:tcW w:w="846" w:type="dxa"/>
            <w:tcBorders>
              <w:top w:val="single" w:sz="4" w:space="0" w:color="auto"/>
              <w:left w:val="single" w:sz="4" w:space="0" w:color="auto"/>
              <w:bottom w:val="single" w:sz="4" w:space="0" w:color="auto"/>
              <w:right w:val="single" w:sz="4" w:space="0" w:color="auto"/>
            </w:tcBorders>
          </w:tcPr>
          <w:p w14:paraId="0ED53304" w14:textId="77777777" w:rsidR="00E12EB5" w:rsidRPr="006A41C1" w:rsidRDefault="00E12EB5" w:rsidP="00E12EB5">
            <w:pPr>
              <w:jc w:val="center"/>
              <w:rPr>
                <w:color w:val="auto"/>
                <w:sz w:val="14"/>
                <w:szCs w:val="14"/>
              </w:rPr>
            </w:pPr>
            <w:r w:rsidRPr="006A41C1">
              <w:rPr>
                <w:color w:val="auto"/>
                <w:sz w:val="14"/>
                <w:szCs w:val="14"/>
              </w:rPr>
              <w:t>3.7</w:t>
            </w:r>
          </w:p>
        </w:tc>
        <w:tc>
          <w:tcPr>
            <w:tcW w:w="5528" w:type="dxa"/>
            <w:tcBorders>
              <w:top w:val="single" w:sz="4" w:space="0" w:color="auto"/>
              <w:left w:val="single" w:sz="4" w:space="0" w:color="auto"/>
              <w:bottom w:val="single" w:sz="4" w:space="0" w:color="auto"/>
              <w:right w:val="single" w:sz="4" w:space="0" w:color="auto"/>
            </w:tcBorders>
          </w:tcPr>
          <w:p w14:paraId="2412E46A" w14:textId="77777777" w:rsidR="00E12EB5" w:rsidRPr="006A41C1" w:rsidRDefault="00E12EB5" w:rsidP="00E12EB5">
            <w:pPr>
              <w:rPr>
                <w:color w:val="auto"/>
                <w:sz w:val="14"/>
                <w:szCs w:val="14"/>
              </w:rPr>
            </w:pPr>
            <w:r w:rsidRPr="006A41C1">
              <w:rPr>
                <w:color w:val="auto"/>
                <w:sz w:val="14"/>
                <w:szCs w:val="14"/>
              </w:rPr>
              <w:t>2 points updated on IATF procedure for Appeals.</w:t>
            </w:r>
          </w:p>
        </w:tc>
        <w:tc>
          <w:tcPr>
            <w:tcW w:w="1105" w:type="dxa"/>
            <w:tcBorders>
              <w:top w:val="single" w:sz="4" w:space="0" w:color="auto"/>
              <w:left w:val="single" w:sz="4" w:space="0" w:color="auto"/>
              <w:bottom w:val="single" w:sz="4" w:space="0" w:color="auto"/>
              <w:right w:val="single" w:sz="4" w:space="0" w:color="auto"/>
            </w:tcBorders>
          </w:tcPr>
          <w:p w14:paraId="03D186AF" w14:textId="77777777" w:rsidR="00E12EB5" w:rsidRPr="006A41C1" w:rsidRDefault="00E12EB5" w:rsidP="00E12EB5">
            <w:pPr>
              <w:jc w:val="center"/>
              <w:rPr>
                <w:color w:val="auto"/>
                <w:sz w:val="14"/>
                <w:szCs w:val="14"/>
              </w:rPr>
            </w:pPr>
            <w:r w:rsidRPr="006A41C1">
              <w:rPr>
                <w:color w:val="auto"/>
                <w:sz w:val="14"/>
                <w:szCs w:val="14"/>
              </w:rPr>
              <w:t xml:space="preserve">A. </w:t>
            </w:r>
            <w:proofErr w:type="spellStart"/>
            <w:r w:rsidRPr="006A41C1">
              <w:rPr>
                <w:color w:val="auto"/>
                <w:sz w:val="14"/>
                <w:szCs w:val="14"/>
              </w:rPr>
              <w:t>Mihalova</w:t>
            </w:r>
            <w:proofErr w:type="spellEnd"/>
          </w:p>
        </w:tc>
        <w:tc>
          <w:tcPr>
            <w:tcW w:w="1519" w:type="dxa"/>
            <w:tcBorders>
              <w:top w:val="single" w:sz="4" w:space="0" w:color="auto"/>
              <w:left w:val="single" w:sz="4" w:space="0" w:color="auto"/>
              <w:bottom w:val="single" w:sz="4" w:space="0" w:color="auto"/>
              <w:right w:val="single" w:sz="4" w:space="0" w:color="auto"/>
            </w:tcBorders>
          </w:tcPr>
          <w:p w14:paraId="1828A8B1" w14:textId="77777777" w:rsidR="00E12EB5" w:rsidRPr="006A41C1" w:rsidRDefault="00E12EB5" w:rsidP="00E12EB5">
            <w:pPr>
              <w:jc w:val="center"/>
              <w:rPr>
                <w:color w:val="auto"/>
                <w:sz w:val="14"/>
                <w:szCs w:val="14"/>
              </w:rPr>
            </w:pPr>
            <w:r w:rsidRPr="006A41C1">
              <w:rPr>
                <w:color w:val="auto"/>
                <w:sz w:val="14"/>
                <w:szCs w:val="14"/>
              </w:rPr>
              <w:t xml:space="preserve">F. Joly de </w:t>
            </w:r>
            <w:proofErr w:type="spellStart"/>
            <w:r w:rsidRPr="006A41C1">
              <w:rPr>
                <w:color w:val="auto"/>
                <w:sz w:val="14"/>
                <w:szCs w:val="14"/>
              </w:rPr>
              <w:t>Bresillon</w:t>
            </w:r>
            <w:proofErr w:type="spellEnd"/>
          </w:p>
        </w:tc>
        <w:tc>
          <w:tcPr>
            <w:tcW w:w="1399" w:type="dxa"/>
            <w:tcBorders>
              <w:top w:val="single" w:sz="4" w:space="0" w:color="auto"/>
              <w:left w:val="single" w:sz="4" w:space="0" w:color="auto"/>
              <w:bottom w:val="single" w:sz="4" w:space="0" w:color="auto"/>
              <w:right w:val="single" w:sz="4" w:space="0" w:color="auto"/>
            </w:tcBorders>
          </w:tcPr>
          <w:p w14:paraId="6ADC3BDB" w14:textId="77777777" w:rsidR="00E12EB5" w:rsidRPr="006A41C1" w:rsidRDefault="00E12EB5" w:rsidP="00E12EB5">
            <w:pPr>
              <w:jc w:val="center"/>
              <w:rPr>
                <w:color w:val="auto"/>
                <w:sz w:val="14"/>
                <w:szCs w:val="14"/>
              </w:rPr>
            </w:pPr>
            <w:r w:rsidRPr="006A41C1">
              <w:rPr>
                <w:color w:val="auto"/>
                <w:sz w:val="14"/>
                <w:szCs w:val="14"/>
              </w:rPr>
              <w:t>April 23, 2018</w:t>
            </w:r>
          </w:p>
        </w:tc>
      </w:tr>
      <w:tr w:rsidR="00E12EB5" w:rsidRPr="000D586E" w14:paraId="775DE1C9" w14:textId="77777777" w:rsidTr="006A41C1">
        <w:trPr>
          <w:trHeight w:val="427"/>
        </w:trPr>
        <w:tc>
          <w:tcPr>
            <w:tcW w:w="846" w:type="dxa"/>
            <w:tcBorders>
              <w:top w:val="single" w:sz="4" w:space="0" w:color="auto"/>
              <w:left w:val="single" w:sz="4" w:space="0" w:color="auto"/>
              <w:bottom w:val="single" w:sz="4" w:space="0" w:color="auto"/>
              <w:right w:val="single" w:sz="4" w:space="0" w:color="auto"/>
            </w:tcBorders>
          </w:tcPr>
          <w:p w14:paraId="48126FD5" w14:textId="77777777" w:rsidR="00E12EB5" w:rsidRPr="006A41C1" w:rsidRDefault="00E12EB5" w:rsidP="00E12EB5">
            <w:pPr>
              <w:jc w:val="center"/>
              <w:rPr>
                <w:sz w:val="14"/>
                <w:szCs w:val="14"/>
                <w:lang w:val="en-US"/>
              </w:rPr>
            </w:pPr>
            <w:r w:rsidRPr="006A41C1">
              <w:rPr>
                <w:color w:val="auto"/>
                <w:sz w:val="14"/>
                <w:szCs w:val="14"/>
              </w:rPr>
              <w:t>3.6</w:t>
            </w:r>
          </w:p>
        </w:tc>
        <w:tc>
          <w:tcPr>
            <w:tcW w:w="5528" w:type="dxa"/>
            <w:tcBorders>
              <w:top w:val="single" w:sz="4" w:space="0" w:color="auto"/>
              <w:left w:val="single" w:sz="4" w:space="0" w:color="auto"/>
              <w:bottom w:val="single" w:sz="4" w:space="0" w:color="auto"/>
              <w:right w:val="single" w:sz="4" w:space="0" w:color="auto"/>
            </w:tcBorders>
          </w:tcPr>
          <w:p w14:paraId="06591C58" w14:textId="77777777" w:rsidR="00E12EB5" w:rsidRPr="006A41C1" w:rsidRDefault="00E12EB5" w:rsidP="00E12EB5">
            <w:pPr>
              <w:rPr>
                <w:color w:val="auto"/>
                <w:sz w:val="14"/>
                <w:szCs w:val="14"/>
                <w:lang w:val="en-US"/>
              </w:rPr>
            </w:pPr>
            <w:r w:rsidRPr="006A41C1">
              <w:rPr>
                <w:color w:val="auto"/>
                <w:sz w:val="14"/>
                <w:szCs w:val="14"/>
              </w:rPr>
              <w:t>Complaints managed by BV Certification on-line form</w:t>
            </w:r>
          </w:p>
        </w:tc>
        <w:tc>
          <w:tcPr>
            <w:tcW w:w="1105" w:type="dxa"/>
            <w:tcBorders>
              <w:top w:val="single" w:sz="4" w:space="0" w:color="auto"/>
              <w:left w:val="single" w:sz="4" w:space="0" w:color="auto"/>
              <w:bottom w:val="single" w:sz="4" w:space="0" w:color="auto"/>
              <w:right w:val="single" w:sz="4" w:space="0" w:color="auto"/>
            </w:tcBorders>
          </w:tcPr>
          <w:p w14:paraId="23A106E8" w14:textId="77777777" w:rsidR="00E12EB5" w:rsidRPr="006A41C1" w:rsidRDefault="00E12EB5" w:rsidP="00E12EB5">
            <w:pPr>
              <w:jc w:val="center"/>
              <w:rPr>
                <w:color w:val="auto"/>
                <w:sz w:val="14"/>
                <w:szCs w:val="14"/>
              </w:rPr>
            </w:pPr>
            <w:r w:rsidRPr="006A41C1">
              <w:rPr>
                <w:color w:val="auto"/>
                <w:sz w:val="14"/>
                <w:szCs w:val="14"/>
              </w:rPr>
              <w:t>E Gruber</w:t>
            </w:r>
          </w:p>
        </w:tc>
        <w:tc>
          <w:tcPr>
            <w:tcW w:w="1519" w:type="dxa"/>
            <w:tcBorders>
              <w:top w:val="single" w:sz="4" w:space="0" w:color="auto"/>
              <w:left w:val="single" w:sz="4" w:space="0" w:color="auto"/>
              <w:bottom w:val="single" w:sz="4" w:space="0" w:color="auto"/>
              <w:right w:val="single" w:sz="4" w:space="0" w:color="auto"/>
            </w:tcBorders>
          </w:tcPr>
          <w:p w14:paraId="7392A8D4" w14:textId="77777777" w:rsidR="00E12EB5" w:rsidRPr="006A41C1" w:rsidRDefault="00E12EB5" w:rsidP="00E12EB5">
            <w:pPr>
              <w:jc w:val="center"/>
              <w:rPr>
                <w:color w:val="auto"/>
                <w:sz w:val="14"/>
                <w:szCs w:val="14"/>
                <w:lang w:val="en-US"/>
              </w:rPr>
            </w:pPr>
            <w:r w:rsidRPr="006A41C1">
              <w:rPr>
                <w:color w:val="auto"/>
                <w:sz w:val="14"/>
                <w:szCs w:val="14"/>
              </w:rPr>
              <w:t xml:space="preserve">P. </w:t>
            </w:r>
            <w:proofErr w:type="spellStart"/>
            <w:r w:rsidRPr="006A41C1">
              <w:rPr>
                <w:color w:val="auto"/>
                <w:sz w:val="14"/>
                <w:szCs w:val="14"/>
              </w:rPr>
              <w:t>Jeanmart</w:t>
            </w:r>
            <w:proofErr w:type="spellEnd"/>
          </w:p>
        </w:tc>
        <w:tc>
          <w:tcPr>
            <w:tcW w:w="1399" w:type="dxa"/>
            <w:tcBorders>
              <w:top w:val="single" w:sz="4" w:space="0" w:color="auto"/>
              <w:left w:val="single" w:sz="4" w:space="0" w:color="auto"/>
              <w:bottom w:val="single" w:sz="4" w:space="0" w:color="auto"/>
              <w:right w:val="single" w:sz="4" w:space="0" w:color="auto"/>
            </w:tcBorders>
          </w:tcPr>
          <w:p w14:paraId="5C63AFD8" w14:textId="77777777" w:rsidR="00E12EB5" w:rsidRPr="006A41C1" w:rsidRDefault="00E12EB5" w:rsidP="00E12EB5">
            <w:pPr>
              <w:jc w:val="center"/>
              <w:rPr>
                <w:color w:val="auto"/>
                <w:sz w:val="14"/>
                <w:szCs w:val="14"/>
              </w:rPr>
            </w:pPr>
            <w:r w:rsidRPr="006A41C1">
              <w:rPr>
                <w:color w:val="auto"/>
                <w:sz w:val="14"/>
                <w:szCs w:val="14"/>
              </w:rPr>
              <w:t>March 15, 2018</w:t>
            </w:r>
          </w:p>
        </w:tc>
      </w:tr>
      <w:tr w:rsidR="00E12EB5" w:rsidRPr="000D586E" w14:paraId="66C9F009" w14:textId="77777777" w:rsidTr="006A41C1">
        <w:trPr>
          <w:trHeight w:val="427"/>
        </w:trPr>
        <w:tc>
          <w:tcPr>
            <w:tcW w:w="846" w:type="dxa"/>
            <w:tcBorders>
              <w:top w:val="single" w:sz="4" w:space="0" w:color="auto"/>
              <w:left w:val="single" w:sz="4" w:space="0" w:color="auto"/>
              <w:bottom w:val="single" w:sz="4" w:space="0" w:color="auto"/>
              <w:right w:val="single" w:sz="4" w:space="0" w:color="auto"/>
            </w:tcBorders>
          </w:tcPr>
          <w:p w14:paraId="67ABC092" w14:textId="77777777" w:rsidR="00E12EB5" w:rsidRPr="006A41C1" w:rsidRDefault="00E12EB5" w:rsidP="00E12EB5">
            <w:pPr>
              <w:jc w:val="center"/>
              <w:rPr>
                <w:color w:val="auto"/>
                <w:sz w:val="14"/>
                <w:szCs w:val="14"/>
              </w:rPr>
            </w:pPr>
            <w:r w:rsidRPr="006A41C1">
              <w:rPr>
                <w:color w:val="auto"/>
                <w:sz w:val="14"/>
                <w:szCs w:val="14"/>
              </w:rPr>
              <w:t>3.5</w:t>
            </w:r>
          </w:p>
        </w:tc>
        <w:tc>
          <w:tcPr>
            <w:tcW w:w="5528" w:type="dxa"/>
            <w:tcBorders>
              <w:top w:val="single" w:sz="4" w:space="0" w:color="auto"/>
              <w:left w:val="single" w:sz="4" w:space="0" w:color="auto"/>
              <w:bottom w:val="single" w:sz="4" w:space="0" w:color="auto"/>
              <w:right w:val="single" w:sz="4" w:space="0" w:color="auto"/>
            </w:tcBorders>
          </w:tcPr>
          <w:p w14:paraId="43079840" w14:textId="77777777" w:rsidR="00E12EB5" w:rsidRPr="006A41C1" w:rsidRDefault="00E12EB5" w:rsidP="00E12EB5">
            <w:pPr>
              <w:rPr>
                <w:color w:val="auto"/>
                <w:sz w:val="14"/>
                <w:szCs w:val="14"/>
              </w:rPr>
            </w:pPr>
            <w:r w:rsidRPr="006A41C1">
              <w:rPr>
                <w:color w:val="auto"/>
                <w:sz w:val="14"/>
                <w:szCs w:val="14"/>
              </w:rPr>
              <w:t>Further clarification on when make a complaint public on § 4.2</w:t>
            </w:r>
          </w:p>
        </w:tc>
        <w:tc>
          <w:tcPr>
            <w:tcW w:w="1105" w:type="dxa"/>
            <w:tcBorders>
              <w:top w:val="single" w:sz="4" w:space="0" w:color="auto"/>
              <w:left w:val="single" w:sz="4" w:space="0" w:color="auto"/>
              <w:bottom w:val="single" w:sz="4" w:space="0" w:color="auto"/>
              <w:right w:val="single" w:sz="4" w:space="0" w:color="auto"/>
            </w:tcBorders>
          </w:tcPr>
          <w:p w14:paraId="1568A8B8" w14:textId="77777777" w:rsidR="00E12EB5" w:rsidRPr="006A41C1" w:rsidRDefault="00E12EB5" w:rsidP="00E12EB5">
            <w:pPr>
              <w:jc w:val="center"/>
              <w:rPr>
                <w:color w:val="auto"/>
                <w:sz w:val="14"/>
                <w:szCs w:val="14"/>
              </w:rPr>
            </w:pPr>
            <w:r w:rsidRPr="006A41C1">
              <w:rPr>
                <w:color w:val="auto"/>
                <w:sz w:val="14"/>
                <w:szCs w:val="14"/>
              </w:rPr>
              <w:t>F. Gomes</w:t>
            </w:r>
          </w:p>
        </w:tc>
        <w:tc>
          <w:tcPr>
            <w:tcW w:w="1519" w:type="dxa"/>
            <w:tcBorders>
              <w:top w:val="single" w:sz="4" w:space="0" w:color="auto"/>
              <w:left w:val="single" w:sz="4" w:space="0" w:color="auto"/>
              <w:bottom w:val="single" w:sz="4" w:space="0" w:color="auto"/>
              <w:right w:val="single" w:sz="4" w:space="0" w:color="auto"/>
            </w:tcBorders>
          </w:tcPr>
          <w:p w14:paraId="6B1D49AC" w14:textId="77777777" w:rsidR="00E12EB5" w:rsidRPr="006A41C1" w:rsidRDefault="00E12EB5" w:rsidP="00E12EB5">
            <w:pPr>
              <w:jc w:val="center"/>
              <w:rPr>
                <w:sz w:val="14"/>
                <w:szCs w:val="14"/>
                <w:lang w:val="en-US"/>
              </w:rPr>
            </w:pPr>
            <w:r w:rsidRPr="006A41C1">
              <w:rPr>
                <w:sz w:val="14"/>
                <w:szCs w:val="14"/>
                <w:lang w:val="en-US"/>
              </w:rPr>
              <w:t>F. Joly-de-</w:t>
            </w:r>
            <w:proofErr w:type="spellStart"/>
            <w:r w:rsidRPr="006A41C1">
              <w:rPr>
                <w:sz w:val="14"/>
                <w:szCs w:val="14"/>
                <w:lang w:val="en-US"/>
              </w:rPr>
              <w:t>Brésillon</w:t>
            </w:r>
            <w:proofErr w:type="spellEnd"/>
          </w:p>
        </w:tc>
        <w:tc>
          <w:tcPr>
            <w:tcW w:w="1399" w:type="dxa"/>
            <w:tcBorders>
              <w:top w:val="single" w:sz="4" w:space="0" w:color="auto"/>
              <w:left w:val="single" w:sz="4" w:space="0" w:color="auto"/>
              <w:bottom w:val="single" w:sz="4" w:space="0" w:color="auto"/>
              <w:right w:val="single" w:sz="4" w:space="0" w:color="auto"/>
            </w:tcBorders>
          </w:tcPr>
          <w:p w14:paraId="5DA0397A" w14:textId="77777777" w:rsidR="00E12EB5" w:rsidRPr="006A41C1" w:rsidRDefault="00E12EB5" w:rsidP="00E12EB5">
            <w:pPr>
              <w:jc w:val="center"/>
              <w:rPr>
                <w:color w:val="auto"/>
                <w:sz w:val="14"/>
                <w:szCs w:val="14"/>
              </w:rPr>
            </w:pPr>
            <w:r w:rsidRPr="006A41C1">
              <w:rPr>
                <w:color w:val="auto"/>
                <w:sz w:val="14"/>
                <w:szCs w:val="14"/>
              </w:rPr>
              <w:t>March 07, 2018</w:t>
            </w:r>
          </w:p>
        </w:tc>
      </w:tr>
      <w:tr w:rsidR="00E12EB5" w:rsidRPr="000D586E" w14:paraId="4ADCDEBB" w14:textId="77777777" w:rsidTr="006A41C1">
        <w:trPr>
          <w:trHeight w:val="427"/>
        </w:trPr>
        <w:tc>
          <w:tcPr>
            <w:tcW w:w="846" w:type="dxa"/>
            <w:tcBorders>
              <w:top w:val="single" w:sz="4" w:space="0" w:color="auto"/>
              <w:left w:val="single" w:sz="4" w:space="0" w:color="auto"/>
              <w:bottom w:val="single" w:sz="4" w:space="0" w:color="auto"/>
              <w:right w:val="single" w:sz="4" w:space="0" w:color="auto"/>
            </w:tcBorders>
          </w:tcPr>
          <w:p w14:paraId="6C0A66A1" w14:textId="77777777" w:rsidR="00E12EB5" w:rsidRPr="006A41C1" w:rsidRDefault="00E12EB5" w:rsidP="00E12EB5">
            <w:pPr>
              <w:jc w:val="center"/>
              <w:rPr>
                <w:sz w:val="14"/>
                <w:szCs w:val="14"/>
                <w:lang w:val="en-US"/>
              </w:rPr>
            </w:pPr>
            <w:r w:rsidRPr="006A41C1">
              <w:rPr>
                <w:color w:val="auto"/>
                <w:sz w:val="14"/>
                <w:szCs w:val="14"/>
              </w:rPr>
              <w:t>3.4</w:t>
            </w:r>
          </w:p>
        </w:tc>
        <w:tc>
          <w:tcPr>
            <w:tcW w:w="5528" w:type="dxa"/>
            <w:tcBorders>
              <w:top w:val="single" w:sz="4" w:space="0" w:color="auto"/>
              <w:left w:val="single" w:sz="4" w:space="0" w:color="auto"/>
              <w:bottom w:val="single" w:sz="4" w:space="0" w:color="auto"/>
              <w:right w:val="single" w:sz="4" w:space="0" w:color="auto"/>
            </w:tcBorders>
          </w:tcPr>
          <w:p w14:paraId="661014C3" w14:textId="77777777" w:rsidR="00E12EB5" w:rsidRPr="006A41C1" w:rsidRDefault="00E12EB5" w:rsidP="00E12EB5">
            <w:pPr>
              <w:rPr>
                <w:color w:val="auto"/>
                <w:sz w:val="14"/>
                <w:szCs w:val="14"/>
                <w:lang w:val="en-US"/>
              </w:rPr>
            </w:pPr>
            <w:r w:rsidRPr="006A41C1">
              <w:rPr>
                <w:color w:val="auto"/>
                <w:sz w:val="14"/>
                <w:szCs w:val="14"/>
              </w:rPr>
              <w:t>QESIS replaces IAM</w:t>
            </w:r>
          </w:p>
        </w:tc>
        <w:tc>
          <w:tcPr>
            <w:tcW w:w="1105" w:type="dxa"/>
            <w:tcBorders>
              <w:top w:val="single" w:sz="4" w:space="0" w:color="auto"/>
              <w:left w:val="single" w:sz="4" w:space="0" w:color="auto"/>
              <w:bottom w:val="single" w:sz="4" w:space="0" w:color="auto"/>
              <w:right w:val="single" w:sz="4" w:space="0" w:color="auto"/>
            </w:tcBorders>
          </w:tcPr>
          <w:p w14:paraId="11F97ACC" w14:textId="77777777" w:rsidR="00E12EB5" w:rsidRPr="006A41C1" w:rsidRDefault="00E12EB5" w:rsidP="00E12EB5">
            <w:pPr>
              <w:jc w:val="center"/>
              <w:rPr>
                <w:sz w:val="14"/>
                <w:szCs w:val="14"/>
                <w:lang w:val="en-US"/>
              </w:rPr>
            </w:pPr>
            <w:r w:rsidRPr="006A41C1">
              <w:rPr>
                <w:color w:val="auto"/>
                <w:sz w:val="14"/>
                <w:szCs w:val="14"/>
              </w:rPr>
              <w:t xml:space="preserve">M. </w:t>
            </w:r>
            <w:proofErr w:type="spellStart"/>
            <w:r w:rsidRPr="006A41C1">
              <w:rPr>
                <w:color w:val="auto"/>
                <w:sz w:val="14"/>
                <w:szCs w:val="14"/>
              </w:rPr>
              <w:t>Picouleau</w:t>
            </w:r>
            <w:proofErr w:type="spellEnd"/>
          </w:p>
        </w:tc>
        <w:tc>
          <w:tcPr>
            <w:tcW w:w="1519" w:type="dxa"/>
            <w:tcBorders>
              <w:top w:val="single" w:sz="4" w:space="0" w:color="auto"/>
              <w:left w:val="single" w:sz="4" w:space="0" w:color="auto"/>
              <w:bottom w:val="single" w:sz="4" w:space="0" w:color="auto"/>
              <w:right w:val="single" w:sz="4" w:space="0" w:color="auto"/>
            </w:tcBorders>
          </w:tcPr>
          <w:p w14:paraId="2AE8A48D" w14:textId="77777777" w:rsidR="00E12EB5" w:rsidRPr="006A41C1" w:rsidRDefault="00E12EB5" w:rsidP="00E12EB5">
            <w:pPr>
              <w:jc w:val="center"/>
              <w:rPr>
                <w:sz w:val="14"/>
                <w:szCs w:val="14"/>
                <w:lang w:val="en-US"/>
              </w:rPr>
            </w:pPr>
            <w:r w:rsidRPr="006A41C1">
              <w:rPr>
                <w:sz w:val="14"/>
                <w:szCs w:val="14"/>
                <w:lang w:val="en-US"/>
              </w:rPr>
              <w:t>F. Joly-de-</w:t>
            </w:r>
            <w:proofErr w:type="spellStart"/>
            <w:r w:rsidRPr="006A41C1">
              <w:rPr>
                <w:sz w:val="14"/>
                <w:szCs w:val="14"/>
                <w:lang w:val="en-US"/>
              </w:rPr>
              <w:t>Brésillon</w:t>
            </w:r>
            <w:proofErr w:type="spellEnd"/>
          </w:p>
        </w:tc>
        <w:tc>
          <w:tcPr>
            <w:tcW w:w="1399" w:type="dxa"/>
            <w:tcBorders>
              <w:top w:val="single" w:sz="4" w:space="0" w:color="auto"/>
              <w:left w:val="single" w:sz="4" w:space="0" w:color="auto"/>
              <w:bottom w:val="single" w:sz="4" w:space="0" w:color="auto"/>
              <w:right w:val="single" w:sz="4" w:space="0" w:color="auto"/>
            </w:tcBorders>
          </w:tcPr>
          <w:p w14:paraId="39FD70CB" w14:textId="77777777" w:rsidR="00E12EB5" w:rsidRPr="006A41C1" w:rsidRDefault="00E12EB5" w:rsidP="00E12EB5">
            <w:pPr>
              <w:jc w:val="center"/>
              <w:rPr>
                <w:sz w:val="14"/>
                <w:szCs w:val="14"/>
                <w:lang w:val="en-US"/>
              </w:rPr>
            </w:pPr>
            <w:r w:rsidRPr="006A41C1">
              <w:rPr>
                <w:color w:val="auto"/>
                <w:sz w:val="14"/>
                <w:szCs w:val="14"/>
              </w:rPr>
              <w:t>February 14, 2018</w:t>
            </w:r>
          </w:p>
        </w:tc>
      </w:tr>
      <w:tr w:rsidR="00E12EB5" w:rsidRPr="000D586E" w14:paraId="7E2BB486" w14:textId="77777777" w:rsidTr="006A41C1">
        <w:trPr>
          <w:trHeight w:val="427"/>
        </w:trPr>
        <w:tc>
          <w:tcPr>
            <w:tcW w:w="846" w:type="dxa"/>
            <w:tcBorders>
              <w:top w:val="single" w:sz="4" w:space="0" w:color="auto"/>
              <w:left w:val="single" w:sz="4" w:space="0" w:color="auto"/>
              <w:bottom w:val="single" w:sz="4" w:space="0" w:color="auto"/>
              <w:right w:val="single" w:sz="4" w:space="0" w:color="auto"/>
            </w:tcBorders>
          </w:tcPr>
          <w:p w14:paraId="1659949C" w14:textId="77777777" w:rsidR="00E12EB5" w:rsidRPr="006A41C1" w:rsidRDefault="00E12EB5" w:rsidP="00E12EB5">
            <w:pPr>
              <w:jc w:val="center"/>
              <w:rPr>
                <w:sz w:val="14"/>
                <w:szCs w:val="14"/>
                <w:lang w:val="en-US"/>
              </w:rPr>
            </w:pPr>
            <w:r w:rsidRPr="006A41C1">
              <w:rPr>
                <w:sz w:val="14"/>
                <w:szCs w:val="14"/>
                <w:lang w:val="en-US"/>
              </w:rPr>
              <w:t>3.3</w:t>
            </w:r>
          </w:p>
        </w:tc>
        <w:tc>
          <w:tcPr>
            <w:tcW w:w="5528" w:type="dxa"/>
            <w:tcBorders>
              <w:top w:val="single" w:sz="4" w:space="0" w:color="auto"/>
              <w:left w:val="single" w:sz="4" w:space="0" w:color="auto"/>
              <w:bottom w:val="single" w:sz="4" w:space="0" w:color="auto"/>
              <w:right w:val="single" w:sz="4" w:space="0" w:color="auto"/>
            </w:tcBorders>
          </w:tcPr>
          <w:p w14:paraId="05A6F500" w14:textId="77777777" w:rsidR="00E12EB5" w:rsidRPr="006A41C1" w:rsidRDefault="00E12EB5" w:rsidP="00E12EB5">
            <w:pPr>
              <w:rPr>
                <w:color w:val="auto"/>
                <w:sz w:val="14"/>
                <w:szCs w:val="14"/>
                <w:lang w:val="en-US"/>
              </w:rPr>
            </w:pPr>
            <w:r w:rsidRPr="006A41C1">
              <w:rPr>
                <w:color w:val="auto"/>
                <w:sz w:val="14"/>
                <w:szCs w:val="14"/>
              </w:rPr>
              <w:t>FSC: Modification of responsibilities in case of complaints - Precision on FSC appeals management</w:t>
            </w:r>
          </w:p>
        </w:tc>
        <w:tc>
          <w:tcPr>
            <w:tcW w:w="1105" w:type="dxa"/>
            <w:tcBorders>
              <w:top w:val="single" w:sz="4" w:space="0" w:color="auto"/>
              <w:left w:val="single" w:sz="4" w:space="0" w:color="auto"/>
              <w:bottom w:val="single" w:sz="4" w:space="0" w:color="auto"/>
              <w:right w:val="single" w:sz="4" w:space="0" w:color="auto"/>
            </w:tcBorders>
          </w:tcPr>
          <w:p w14:paraId="7111A9AF" w14:textId="77777777" w:rsidR="00E12EB5" w:rsidRPr="006A41C1" w:rsidRDefault="00E12EB5" w:rsidP="00E12EB5">
            <w:pPr>
              <w:jc w:val="center"/>
              <w:rPr>
                <w:sz w:val="14"/>
                <w:szCs w:val="14"/>
                <w:lang w:val="en-US"/>
              </w:rPr>
            </w:pPr>
            <w:r w:rsidRPr="006A41C1">
              <w:rPr>
                <w:color w:val="auto"/>
                <w:sz w:val="14"/>
                <w:szCs w:val="14"/>
              </w:rPr>
              <w:t>E Gruber</w:t>
            </w:r>
          </w:p>
        </w:tc>
        <w:tc>
          <w:tcPr>
            <w:tcW w:w="1519" w:type="dxa"/>
            <w:tcBorders>
              <w:top w:val="single" w:sz="4" w:space="0" w:color="auto"/>
              <w:left w:val="single" w:sz="4" w:space="0" w:color="auto"/>
              <w:bottom w:val="single" w:sz="4" w:space="0" w:color="auto"/>
              <w:right w:val="single" w:sz="4" w:space="0" w:color="auto"/>
            </w:tcBorders>
          </w:tcPr>
          <w:p w14:paraId="4DA7909D" w14:textId="77777777" w:rsidR="00E12EB5" w:rsidRPr="006A41C1" w:rsidRDefault="00E12EB5" w:rsidP="00E12EB5">
            <w:pPr>
              <w:jc w:val="center"/>
              <w:rPr>
                <w:sz w:val="14"/>
                <w:szCs w:val="14"/>
                <w:lang w:val="en-US"/>
              </w:rPr>
            </w:pPr>
            <w:r w:rsidRPr="006A41C1">
              <w:rPr>
                <w:sz w:val="14"/>
                <w:szCs w:val="14"/>
                <w:lang w:val="en-US"/>
              </w:rPr>
              <w:t>F. Joly-de-</w:t>
            </w:r>
            <w:proofErr w:type="spellStart"/>
            <w:r w:rsidRPr="006A41C1">
              <w:rPr>
                <w:sz w:val="14"/>
                <w:szCs w:val="14"/>
                <w:lang w:val="en-US"/>
              </w:rPr>
              <w:t>Brésillon</w:t>
            </w:r>
            <w:proofErr w:type="spellEnd"/>
          </w:p>
        </w:tc>
        <w:tc>
          <w:tcPr>
            <w:tcW w:w="1399" w:type="dxa"/>
            <w:tcBorders>
              <w:top w:val="single" w:sz="4" w:space="0" w:color="auto"/>
              <w:left w:val="single" w:sz="4" w:space="0" w:color="auto"/>
              <w:bottom w:val="single" w:sz="4" w:space="0" w:color="auto"/>
              <w:right w:val="single" w:sz="4" w:space="0" w:color="auto"/>
            </w:tcBorders>
          </w:tcPr>
          <w:p w14:paraId="3063C28F" w14:textId="77777777" w:rsidR="00E12EB5" w:rsidRPr="006A41C1" w:rsidRDefault="00E12EB5" w:rsidP="00E12EB5">
            <w:pPr>
              <w:jc w:val="center"/>
              <w:rPr>
                <w:sz w:val="14"/>
                <w:szCs w:val="14"/>
                <w:lang w:val="en-US"/>
              </w:rPr>
            </w:pPr>
            <w:r w:rsidRPr="006A41C1">
              <w:rPr>
                <w:color w:val="auto"/>
                <w:sz w:val="14"/>
                <w:szCs w:val="14"/>
              </w:rPr>
              <w:t>February 13, 2018</w:t>
            </w:r>
          </w:p>
        </w:tc>
      </w:tr>
      <w:tr w:rsidR="00E12EB5" w:rsidRPr="000D586E" w14:paraId="1059CB19" w14:textId="77777777" w:rsidTr="006A41C1">
        <w:trPr>
          <w:trHeight w:val="501"/>
        </w:trPr>
        <w:tc>
          <w:tcPr>
            <w:tcW w:w="846" w:type="dxa"/>
            <w:tcBorders>
              <w:top w:val="single" w:sz="4" w:space="0" w:color="auto"/>
              <w:left w:val="single" w:sz="4" w:space="0" w:color="auto"/>
              <w:bottom w:val="single" w:sz="4" w:space="0" w:color="auto"/>
              <w:right w:val="single" w:sz="4" w:space="0" w:color="auto"/>
            </w:tcBorders>
          </w:tcPr>
          <w:p w14:paraId="6DB96AF1" w14:textId="77777777" w:rsidR="00E12EB5" w:rsidRPr="006A41C1" w:rsidRDefault="00E12EB5" w:rsidP="00E12EB5">
            <w:pPr>
              <w:jc w:val="center"/>
              <w:rPr>
                <w:sz w:val="14"/>
                <w:szCs w:val="14"/>
                <w:lang w:val="en-US"/>
              </w:rPr>
            </w:pPr>
            <w:r w:rsidRPr="006A41C1">
              <w:rPr>
                <w:sz w:val="14"/>
                <w:szCs w:val="14"/>
                <w:lang w:val="en-US"/>
              </w:rPr>
              <w:t>3.2</w:t>
            </w:r>
          </w:p>
        </w:tc>
        <w:tc>
          <w:tcPr>
            <w:tcW w:w="5528" w:type="dxa"/>
            <w:tcBorders>
              <w:top w:val="single" w:sz="4" w:space="0" w:color="auto"/>
              <w:left w:val="single" w:sz="4" w:space="0" w:color="auto"/>
              <w:bottom w:val="single" w:sz="4" w:space="0" w:color="auto"/>
              <w:right w:val="single" w:sz="4" w:space="0" w:color="auto"/>
            </w:tcBorders>
          </w:tcPr>
          <w:p w14:paraId="7D489FE6" w14:textId="77777777" w:rsidR="00E12EB5" w:rsidRPr="006A41C1" w:rsidRDefault="00E12EB5" w:rsidP="00E12EB5">
            <w:pPr>
              <w:rPr>
                <w:color w:val="auto"/>
                <w:sz w:val="14"/>
                <w:szCs w:val="14"/>
              </w:rPr>
            </w:pPr>
            <w:r w:rsidRPr="006A41C1">
              <w:rPr>
                <w:color w:val="auto"/>
                <w:sz w:val="14"/>
                <w:szCs w:val="14"/>
              </w:rPr>
              <w:t>Copy of Dispute procedure shall be made available to the client on request  added in Climate Change dispute process</w:t>
            </w:r>
          </w:p>
        </w:tc>
        <w:tc>
          <w:tcPr>
            <w:tcW w:w="1105" w:type="dxa"/>
            <w:tcBorders>
              <w:top w:val="single" w:sz="4" w:space="0" w:color="auto"/>
              <w:left w:val="single" w:sz="4" w:space="0" w:color="auto"/>
              <w:bottom w:val="single" w:sz="4" w:space="0" w:color="auto"/>
              <w:right w:val="single" w:sz="4" w:space="0" w:color="auto"/>
            </w:tcBorders>
          </w:tcPr>
          <w:p w14:paraId="662B4099" w14:textId="77777777" w:rsidR="00E12EB5" w:rsidRPr="006A41C1" w:rsidRDefault="00E12EB5" w:rsidP="00E12EB5">
            <w:pPr>
              <w:jc w:val="center"/>
              <w:rPr>
                <w:color w:val="auto"/>
                <w:sz w:val="14"/>
                <w:szCs w:val="14"/>
              </w:rPr>
            </w:pPr>
            <w:proofErr w:type="spellStart"/>
            <w:r w:rsidRPr="006A41C1">
              <w:rPr>
                <w:color w:val="auto"/>
                <w:sz w:val="14"/>
                <w:szCs w:val="14"/>
              </w:rPr>
              <w:t>R.Sharma</w:t>
            </w:r>
            <w:proofErr w:type="spellEnd"/>
          </w:p>
        </w:tc>
        <w:tc>
          <w:tcPr>
            <w:tcW w:w="1519" w:type="dxa"/>
            <w:tcBorders>
              <w:top w:val="single" w:sz="4" w:space="0" w:color="auto"/>
              <w:left w:val="single" w:sz="4" w:space="0" w:color="auto"/>
              <w:bottom w:val="single" w:sz="4" w:space="0" w:color="auto"/>
              <w:right w:val="single" w:sz="4" w:space="0" w:color="auto"/>
            </w:tcBorders>
          </w:tcPr>
          <w:p w14:paraId="245A2C23" w14:textId="77777777" w:rsidR="00E12EB5" w:rsidRPr="006A41C1" w:rsidRDefault="00E12EB5" w:rsidP="00E12EB5">
            <w:pPr>
              <w:jc w:val="center"/>
              <w:rPr>
                <w:color w:val="auto"/>
                <w:sz w:val="14"/>
                <w:szCs w:val="14"/>
              </w:rPr>
            </w:pPr>
            <w:r w:rsidRPr="006A41C1">
              <w:rPr>
                <w:color w:val="auto"/>
                <w:sz w:val="14"/>
                <w:szCs w:val="14"/>
              </w:rPr>
              <w:t xml:space="preserve">P. </w:t>
            </w:r>
            <w:proofErr w:type="spellStart"/>
            <w:r w:rsidRPr="006A41C1">
              <w:rPr>
                <w:color w:val="auto"/>
                <w:sz w:val="14"/>
                <w:szCs w:val="14"/>
              </w:rPr>
              <w:t>Jeanmart</w:t>
            </w:r>
            <w:proofErr w:type="spellEnd"/>
          </w:p>
        </w:tc>
        <w:tc>
          <w:tcPr>
            <w:tcW w:w="1399" w:type="dxa"/>
            <w:tcBorders>
              <w:top w:val="single" w:sz="4" w:space="0" w:color="auto"/>
              <w:left w:val="single" w:sz="4" w:space="0" w:color="auto"/>
              <w:bottom w:val="single" w:sz="4" w:space="0" w:color="auto"/>
              <w:right w:val="single" w:sz="4" w:space="0" w:color="auto"/>
            </w:tcBorders>
          </w:tcPr>
          <w:p w14:paraId="325C0C8A" w14:textId="77777777" w:rsidR="00E12EB5" w:rsidRPr="006A41C1" w:rsidRDefault="00E12EB5" w:rsidP="00E12EB5">
            <w:pPr>
              <w:jc w:val="center"/>
              <w:rPr>
                <w:color w:val="auto"/>
                <w:sz w:val="14"/>
                <w:szCs w:val="14"/>
              </w:rPr>
            </w:pPr>
            <w:r w:rsidRPr="006A41C1">
              <w:rPr>
                <w:color w:val="auto"/>
                <w:sz w:val="14"/>
                <w:szCs w:val="14"/>
              </w:rPr>
              <w:t>January 24, 2018</w:t>
            </w:r>
          </w:p>
        </w:tc>
      </w:tr>
      <w:tr w:rsidR="00E12EB5" w:rsidRPr="00A1399E" w14:paraId="0B486849" w14:textId="77777777" w:rsidTr="006A41C1">
        <w:trPr>
          <w:trHeight w:val="414"/>
        </w:trPr>
        <w:tc>
          <w:tcPr>
            <w:tcW w:w="846" w:type="dxa"/>
            <w:tcBorders>
              <w:top w:val="single" w:sz="4" w:space="0" w:color="auto"/>
              <w:left w:val="single" w:sz="4" w:space="0" w:color="auto"/>
              <w:bottom w:val="single" w:sz="4" w:space="0" w:color="auto"/>
              <w:right w:val="single" w:sz="4" w:space="0" w:color="auto"/>
            </w:tcBorders>
          </w:tcPr>
          <w:p w14:paraId="5FD14410" w14:textId="77777777" w:rsidR="00E12EB5" w:rsidRPr="006A41C1" w:rsidRDefault="00E12EB5" w:rsidP="00E12EB5">
            <w:pPr>
              <w:jc w:val="center"/>
              <w:rPr>
                <w:sz w:val="14"/>
                <w:szCs w:val="14"/>
                <w:lang w:val="en-US"/>
              </w:rPr>
            </w:pPr>
            <w:r w:rsidRPr="006A41C1">
              <w:rPr>
                <w:sz w:val="14"/>
                <w:szCs w:val="14"/>
                <w:lang w:val="en-US"/>
              </w:rPr>
              <w:t>3.1</w:t>
            </w:r>
          </w:p>
        </w:tc>
        <w:tc>
          <w:tcPr>
            <w:tcW w:w="5528" w:type="dxa"/>
            <w:tcBorders>
              <w:top w:val="single" w:sz="4" w:space="0" w:color="auto"/>
              <w:left w:val="single" w:sz="4" w:space="0" w:color="auto"/>
              <w:bottom w:val="single" w:sz="4" w:space="0" w:color="auto"/>
              <w:right w:val="single" w:sz="4" w:space="0" w:color="auto"/>
            </w:tcBorders>
          </w:tcPr>
          <w:p w14:paraId="7A2D0CAD" w14:textId="77777777" w:rsidR="00E12EB5" w:rsidRPr="006A41C1" w:rsidRDefault="00E12EB5" w:rsidP="00E12EB5">
            <w:pPr>
              <w:rPr>
                <w:color w:val="auto"/>
                <w:sz w:val="14"/>
                <w:szCs w:val="14"/>
                <w:lang w:val="en-US"/>
              </w:rPr>
            </w:pPr>
            <w:r w:rsidRPr="006A41C1">
              <w:rPr>
                <w:color w:val="auto"/>
                <w:sz w:val="14"/>
                <w:szCs w:val="14"/>
              </w:rPr>
              <w:t>Appendix 6 added (specific rules for ASC schemes)</w:t>
            </w:r>
          </w:p>
        </w:tc>
        <w:tc>
          <w:tcPr>
            <w:tcW w:w="1105" w:type="dxa"/>
            <w:tcBorders>
              <w:top w:val="single" w:sz="4" w:space="0" w:color="auto"/>
              <w:left w:val="single" w:sz="4" w:space="0" w:color="auto"/>
              <w:bottom w:val="single" w:sz="4" w:space="0" w:color="auto"/>
              <w:right w:val="single" w:sz="4" w:space="0" w:color="auto"/>
            </w:tcBorders>
          </w:tcPr>
          <w:p w14:paraId="2D4C3425" w14:textId="77777777" w:rsidR="00E12EB5" w:rsidRPr="006A41C1" w:rsidRDefault="00E12EB5" w:rsidP="00E12EB5">
            <w:pPr>
              <w:jc w:val="center"/>
              <w:rPr>
                <w:color w:val="auto"/>
                <w:sz w:val="14"/>
                <w:szCs w:val="14"/>
                <w:lang w:val="en-US"/>
              </w:rPr>
            </w:pPr>
            <w:r w:rsidRPr="006A41C1">
              <w:rPr>
                <w:color w:val="auto"/>
                <w:sz w:val="14"/>
                <w:szCs w:val="14"/>
              </w:rPr>
              <w:t>E Gruber</w:t>
            </w:r>
          </w:p>
        </w:tc>
        <w:tc>
          <w:tcPr>
            <w:tcW w:w="1519" w:type="dxa"/>
            <w:tcBorders>
              <w:top w:val="single" w:sz="4" w:space="0" w:color="auto"/>
              <w:left w:val="single" w:sz="4" w:space="0" w:color="auto"/>
              <w:bottom w:val="single" w:sz="4" w:space="0" w:color="auto"/>
              <w:right w:val="single" w:sz="4" w:space="0" w:color="auto"/>
            </w:tcBorders>
          </w:tcPr>
          <w:p w14:paraId="5F794D7A" w14:textId="77777777" w:rsidR="00E12EB5" w:rsidRPr="006A41C1" w:rsidRDefault="00E12EB5" w:rsidP="00E12EB5">
            <w:pPr>
              <w:jc w:val="center"/>
              <w:rPr>
                <w:color w:val="auto"/>
                <w:sz w:val="14"/>
                <w:szCs w:val="14"/>
                <w:lang w:val="en-US"/>
              </w:rPr>
            </w:pPr>
            <w:r w:rsidRPr="006A41C1">
              <w:rPr>
                <w:color w:val="auto"/>
                <w:sz w:val="14"/>
                <w:szCs w:val="14"/>
              </w:rPr>
              <w:t xml:space="preserve">P. </w:t>
            </w:r>
            <w:proofErr w:type="spellStart"/>
            <w:r w:rsidRPr="006A41C1">
              <w:rPr>
                <w:color w:val="auto"/>
                <w:sz w:val="14"/>
                <w:szCs w:val="14"/>
              </w:rPr>
              <w:t>Jeanmart</w:t>
            </w:r>
            <w:proofErr w:type="spellEnd"/>
          </w:p>
        </w:tc>
        <w:tc>
          <w:tcPr>
            <w:tcW w:w="1399" w:type="dxa"/>
            <w:tcBorders>
              <w:top w:val="single" w:sz="4" w:space="0" w:color="auto"/>
              <w:left w:val="single" w:sz="4" w:space="0" w:color="auto"/>
              <w:bottom w:val="single" w:sz="4" w:space="0" w:color="auto"/>
              <w:right w:val="single" w:sz="4" w:space="0" w:color="auto"/>
            </w:tcBorders>
          </w:tcPr>
          <w:p w14:paraId="4B9E1996" w14:textId="77777777" w:rsidR="00E12EB5" w:rsidRPr="006A41C1" w:rsidRDefault="00E12EB5" w:rsidP="00E12EB5">
            <w:pPr>
              <w:jc w:val="center"/>
              <w:rPr>
                <w:color w:val="auto"/>
                <w:sz w:val="14"/>
                <w:szCs w:val="14"/>
                <w:lang w:val="en-US"/>
              </w:rPr>
            </w:pPr>
            <w:r w:rsidRPr="006A41C1">
              <w:rPr>
                <w:color w:val="auto"/>
                <w:sz w:val="14"/>
                <w:szCs w:val="14"/>
              </w:rPr>
              <w:t>January 3, 2018</w:t>
            </w:r>
          </w:p>
        </w:tc>
      </w:tr>
      <w:tr w:rsidR="00E12EB5" w:rsidRPr="00A1399E" w14:paraId="58CD2F96" w14:textId="77777777" w:rsidTr="006A41C1">
        <w:trPr>
          <w:trHeight w:val="359"/>
        </w:trPr>
        <w:tc>
          <w:tcPr>
            <w:tcW w:w="846" w:type="dxa"/>
            <w:tcBorders>
              <w:top w:val="single" w:sz="4" w:space="0" w:color="auto"/>
              <w:left w:val="single" w:sz="4" w:space="0" w:color="auto"/>
              <w:bottom w:val="single" w:sz="4" w:space="0" w:color="auto"/>
              <w:right w:val="single" w:sz="4" w:space="0" w:color="auto"/>
            </w:tcBorders>
          </w:tcPr>
          <w:p w14:paraId="73D5755C" w14:textId="77777777" w:rsidR="00E12EB5" w:rsidRPr="006A41C1" w:rsidRDefault="00E12EB5" w:rsidP="00E12EB5">
            <w:pPr>
              <w:jc w:val="center"/>
              <w:rPr>
                <w:sz w:val="14"/>
                <w:szCs w:val="14"/>
                <w:lang w:val="en-US"/>
              </w:rPr>
            </w:pPr>
            <w:r w:rsidRPr="006A41C1">
              <w:rPr>
                <w:sz w:val="14"/>
                <w:szCs w:val="14"/>
                <w:lang w:val="en-US"/>
              </w:rPr>
              <w:t>3.0</w:t>
            </w:r>
          </w:p>
        </w:tc>
        <w:tc>
          <w:tcPr>
            <w:tcW w:w="5528" w:type="dxa"/>
            <w:tcBorders>
              <w:top w:val="single" w:sz="4" w:space="0" w:color="auto"/>
              <w:left w:val="single" w:sz="4" w:space="0" w:color="auto"/>
              <w:bottom w:val="single" w:sz="4" w:space="0" w:color="auto"/>
              <w:right w:val="single" w:sz="4" w:space="0" w:color="auto"/>
            </w:tcBorders>
          </w:tcPr>
          <w:p w14:paraId="5F043724" w14:textId="77777777" w:rsidR="00E12EB5" w:rsidRPr="006A41C1" w:rsidRDefault="00E12EB5" w:rsidP="00E12EB5">
            <w:pPr>
              <w:rPr>
                <w:color w:val="7030A0"/>
                <w:sz w:val="14"/>
                <w:szCs w:val="14"/>
                <w:lang w:val="en-US"/>
              </w:rPr>
            </w:pPr>
            <w:r w:rsidRPr="006A41C1">
              <w:rPr>
                <w:color w:val="auto"/>
                <w:sz w:val="14"/>
                <w:szCs w:val="14"/>
                <w:lang w:val="en-US"/>
              </w:rPr>
              <w:t xml:space="preserve">Revision in Disputes as per CDM </w:t>
            </w:r>
            <w:proofErr w:type="spellStart"/>
            <w:r w:rsidRPr="006A41C1">
              <w:rPr>
                <w:color w:val="auto"/>
                <w:sz w:val="14"/>
                <w:szCs w:val="14"/>
                <w:lang w:val="en-US"/>
              </w:rPr>
              <w:t>Acc</w:t>
            </w:r>
            <w:proofErr w:type="spellEnd"/>
            <w:r w:rsidRPr="006A41C1">
              <w:rPr>
                <w:color w:val="auto"/>
                <w:sz w:val="14"/>
                <w:szCs w:val="14"/>
                <w:lang w:val="en-US"/>
              </w:rPr>
              <w:t xml:space="preserve"> Standard requirements</w:t>
            </w:r>
          </w:p>
        </w:tc>
        <w:tc>
          <w:tcPr>
            <w:tcW w:w="1105" w:type="dxa"/>
            <w:tcBorders>
              <w:top w:val="single" w:sz="4" w:space="0" w:color="auto"/>
              <w:left w:val="single" w:sz="4" w:space="0" w:color="auto"/>
              <w:bottom w:val="single" w:sz="4" w:space="0" w:color="auto"/>
              <w:right w:val="single" w:sz="4" w:space="0" w:color="auto"/>
            </w:tcBorders>
          </w:tcPr>
          <w:p w14:paraId="3FC44F7F" w14:textId="77777777" w:rsidR="00E12EB5" w:rsidRPr="006A41C1" w:rsidRDefault="00E12EB5" w:rsidP="00E12EB5">
            <w:pPr>
              <w:jc w:val="center"/>
              <w:rPr>
                <w:sz w:val="14"/>
                <w:szCs w:val="14"/>
                <w:lang w:val="en-US"/>
              </w:rPr>
            </w:pPr>
            <w:r w:rsidRPr="006A41C1">
              <w:rPr>
                <w:sz w:val="14"/>
                <w:szCs w:val="14"/>
                <w:lang w:val="en-US"/>
              </w:rPr>
              <w:t xml:space="preserve">F. </w:t>
            </w:r>
            <w:r>
              <w:rPr>
                <w:sz w:val="14"/>
                <w:szCs w:val="14"/>
                <w:lang w:val="en-US"/>
              </w:rPr>
              <w:t>Joly</w:t>
            </w:r>
          </w:p>
        </w:tc>
        <w:tc>
          <w:tcPr>
            <w:tcW w:w="1519" w:type="dxa"/>
            <w:tcBorders>
              <w:top w:val="single" w:sz="4" w:space="0" w:color="auto"/>
              <w:left w:val="single" w:sz="4" w:space="0" w:color="auto"/>
              <w:bottom w:val="single" w:sz="4" w:space="0" w:color="auto"/>
              <w:right w:val="single" w:sz="4" w:space="0" w:color="auto"/>
            </w:tcBorders>
          </w:tcPr>
          <w:p w14:paraId="692A98CB" w14:textId="77777777" w:rsidR="00E12EB5" w:rsidRPr="006A41C1" w:rsidRDefault="00E12EB5" w:rsidP="00E12EB5">
            <w:pPr>
              <w:jc w:val="center"/>
              <w:rPr>
                <w:sz w:val="14"/>
                <w:szCs w:val="14"/>
                <w:lang w:val="en-US"/>
              </w:rPr>
            </w:pPr>
            <w:r w:rsidRPr="006A41C1">
              <w:rPr>
                <w:sz w:val="14"/>
                <w:szCs w:val="14"/>
                <w:lang w:val="en-US"/>
              </w:rPr>
              <w:t xml:space="preserve">P. </w:t>
            </w:r>
            <w:proofErr w:type="spellStart"/>
            <w:r w:rsidRPr="006A41C1">
              <w:rPr>
                <w:sz w:val="14"/>
                <w:szCs w:val="14"/>
                <w:lang w:val="en-US"/>
              </w:rPr>
              <w:t>Jeanmart</w:t>
            </w:r>
            <w:proofErr w:type="spellEnd"/>
          </w:p>
        </w:tc>
        <w:tc>
          <w:tcPr>
            <w:tcW w:w="1399" w:type="dxa"/>
            <w:tcBorders>
              <w:top w:val="single" w:sz="4" w:space="0" w:color="auto"/>
              <w:left w:val="single" w:sz="4" w:space="0" w:color="auto"/>
              <w:bottom w:val="single" w:sz="4" w:space="0" w:color="auto"/>
              <w:right w:val="single" w:sz="4" w:space="0" w:color="auto"/>
            </w:tcBorders>
          </w:tcPr>
          <w:p w14:paraId="2234A5E6" w14:textId="77777777" w:rsidR="00E12EB5" w:rsidRPr="006A41C1" w:rsidRDefault="00E12EB5" w:rsidP="00E12EB5">
            <w:pPr>
              <w:jc w:val="center"/>
              <w:rPr>
                <w:sz w:val="14"/>
                <w:szCs w:val="14"/>
                <w:lang w:val="en-US"/>
              </w:rPr>
            </w:pPr>
            <w:r w:rsidRPr="006A41C1">
              <w:rPr>
                <w:sz w:val="14"/>
                <w:szCs w:val="14"/>
                <w:lang w:val="en-US"/>
              </w:rPr>
              <w:t>Nov 15, 2017</w:t>
            </w:r>
          </w:p>
        </w:tc>
      </w:tr>
      <w:tr w:rsidR="00E12EB5" w:rsidRPr="00A1399E" w14:paraId="5937973B" w14:textId="77777777" w:rsidTr="006A41C1">
        <w:trPr>
          <w:trHeight w:val="584"/>
        </w:trPr>
        <w:tc>
          <w:tcPr>
            <w:tcW w:w="846" w:type="dxa"/>
            <w:tcBorders>
              <w:top w:val="single" w:sz="4" w:space="0" w:color="auto"/>
              <w:left w:val="single" w:sz="4" w:space="0" w:color="auto"/>
              <w:bottom w:val="single" w:sz="4" w:space="0" w:color="auto"/>
              <w:right w:val="single" w:sz="4" w:space="0" w:color="auto"/>
            </w:tcBorders>
          </w:tcPr>
          <w:p w14:paraId="52A76ED3" w14:textId="77777777" w:rsidR="00E12EB5" w:rsidRPr="006A41C1" w:rsidRDefault="00E12EB5" w:rsidP="00E12EB5">
            <w:pPr>
              <w:jc w:val="center"/>
              <w:rPr>
                <w:sz w:val="14"/>
                <w:szCs w:val="14"/>
                <w:lang w:val="en-US"/>
              </w:rPr>
            </w:pPr>
            <w:r w:rsidRPr="006A41C1">
              <w:rPr>
                <w:sz w:val="14"/>
                <w:szCs w:val="14"/>
                <w:lang w:val="en-US"/>
              </w:rPr>
              <w:t>2.0</w:t>
            </w:r>
          </w:p>
        </w:tc>
        <w:tc>
          <w:tcPr>
            <w:tcW w:w="5528" w:type="dxa"/>
            <w:tcBorders>
              <w:top w:val="single" w:sz="4" w:space="0" w:color="auto"/>
              <w:left w:val="single" w:sz="4" w:space="0" w:color="auto"/>
              <w:bottom w:val="single" w:sz="4" w:space="0" w:color="auto"/>
              <w:right w:val="single" w:sz="4" w:space="0" w:color="auto"/>
            </w:tcBorders>
          </w:tcPr>
          <w:p w14:paraId="7C536C9D" w14:textId="77777777" w:rsidR="00E12EB5" w:rsidRPr="006A41C1" w:rsidRDefault="00E12EB5" w:rsidP="00E12EB5">
            <w:pPr>
              <w:rPr>
                <w:color w:val="7030A0"/>
                <w:sz w:val="14"/>
                <w:szCs w:val="14"/>
                <w:lang w:val="en-US"/>
              </w:rPr>
            </w:pPr>
            <w:r w:rsidRPr="006A41C1">
              <w:rPr>
                <w:color w:val="auto"/>
                <w:sz w:val="14"/>
                <w:szCs w:val="14"/>
                <w:lang w:val="en-US"/>
              </w:rPr>
              <w:t>Details added when a complaint concerns a scheme managed by a Hub organization (§2.2) – NC ASI 46175</w:t>
            </w:r>
          </w:p>
        </w:tc>
        <w:tc>
          <w:tcPr>
            <w:tcW w:w="1105" w:type="dxa"/>
            <w:tcBorders>
              <w:top w:val="single" w:sz="4" w:space="0" w:color="auto"/>
              <w:left w:val="single" w:sz="4" w:space="0" w:color="auto"/>
              <w:bottom w:val="single" w:sz="4" w:space="0" w:color="auto"/>
              <w:right w:val="single" w:sz="4" w:space="0" w:color="auto"/>
            </w:tcBorders>
          </w:tcPr>
          <w:p w14:paraId="277ACCAE" w14:textId="77777777" w:rsidR="00E12EB5" w:rsidRPr="006A41C1" w:rsidRDefault="00E12EB5" w:rsidP="00E12EB5">
            <w:pPr>
              <w:jc w:val="center"/>
              <w:rPr>
                <w:sz w:val="14"/>
                <w:szCs w:val="14"/>
                <w:lang w:val="en-US"/>
              </w:rPr>
            </w:pPr>
            <w:r w:rsidRPr="006A41C1">
              <w:rPr>
                <w:sz w:val="14"/>
                <w:szCs w:val="14"/>
                <w:lang w:val="en-US"/>
              </w:rPr>
              <w:t>E Gruber</w:t>
            </w:r>
          </w:p>
        </w:tc>
        <w:tc>
          <w:tcPr>
            <w:tcW w:w="1519" w:type="dxa"/>
            <w:tcBorders>
              <w:top w:val="single" w:sz="4" w:space="0" w:color="auto"/>
              <w:left w:val="single" w:sz="4" w:space="0" w:color="auto"/>
              <w:bottom w:val="single" w:sz="4" w:space="0" w:color="auto"/>
              <w:right w:val="single" w:sz="4" w:space="0" w:color="auto"/>
            </w:tcBorders>
          </w:tcPr>
          <w:p w14:paraId="2D0AFC9D" w14:textId="77777777" w:rsidR="00E12EB5" w:rsidRPr="006A41C1" w:rsidRDefault="00E12EB5" w:rsidP="00E12EB5">
            <w:pPr>
              <w:jc w:val="center"/>
              <w:rPr>
                <w:sz w:val="14"/>
                <w:szCs w:val="14"/>
                <w:lang w:val="en-US"/>
              </w:rPr>
            </w:pPr>
            <w:r w:rsidRPr="006A41C1">
              <w:rPr>
                <w:sz w:val="14"/>
                <w:szCs w:val="14"/>
                <w:lang w:val="en-US"/>
              </w:rPr>
              <w:t xml:space="preserve">P. </w:t>
            </w:r>
            <w:proofErr w:type="spellStart"/>
            <w:r w:rsidRPr="006A41C1">
              <w:rPr>
                <w:sz w:val="14"/>
                <w:szCs w:val="14"/>
                <w:lang w:val="en-US"/>
              </w:rPr>
              <w:t>Jeanmart</w:t>
            </w:r>
            <w:proofErr w:type="spellEnd"/>
          </w:p>
        </w:tc>
        <w:tc>
          <w:tcPr>
            <w:tcW w:w="1399" w:type="dxa"/>
            <w:tcBorders>
              <w:top w:val="single" w:sz="4" w:space="0" w:color="auto"/>
              <w:left w:val="single" w:sz="4" w:space="0" w:color="auto"/>
              <w:bottom w:val="single" w:sz="4" w:space="0" w:color="auto"/>
              <w:right w:val="single" w:sz="4" w:space="0" w:color="auto"/>
            </w:tcBorders>
          </w:tcPr>
          <w:p w14:paraId="1989DEDE" w14:textId="77777777" w:rsidR="00E12EB5" w:rsidRPr="006A41C1" w:rsidRDefault="00E12EB5" w:rsidP="00E12EB5">
            <w:pPr>
              <w:jc w:val="center"/>
              <w:rPr>
                <w:sz w:val="14"/>
                <w:szCs w:val="14"/>
                <w:lang w:val="en-US"/>
              </w:rPr>
            </w:pPr>
            <w:r w:rsidRPr="006A41C1">
              <w:rPr>
                <w:sz w:val="14"/>
                <w:szCs w:val="14"/>
                <w:lang w:val="en-US"/>
              </w:rPr>
              <w:t>May 17, 2017</w:t>
            </w:r>
          </w:p>
        </w:tc>
      </w:tr>
      <w:tr w:rsidR="00E12EB5" w:rsidRPr="00A1399E" w14:paraId="0BA9E11C" w14:textId="77777777" w:rsidTr="006A41C1">
        <w:trPr>
          <w:trHeight w:val="445"/>
        </w:trPr>
        <w:tc>
          <w:tcPr>
            <w:tcW w:w="846" w:type="dxa"/>
            <w:tcBorders>
              <w:top w:val="single" w:sz="4" w:space="0" w:color="auto"/>
              <w:left w:val="single" w:sz="4" w:space="0" w:color="auto"/>
              <w:bottom w:val="single" w:sz="4" w:space="0" w:color="auto"/>
              <w:right w:val="single" w:sz="4" w:space="0" w:color="auto"/>
            </w:tcBorders>
          </w:tcPr>
          <w:p w14:paraId="44B18F32" w14:textId="77777777" w:rsidR="00E12EB5" w:rsidRPr="006A41C1" w:rsidRDefault="00E12EB5" w:rsidP="00E12EB5">
            <w:pPr>
              <w:jc w:val="center"/>
              <w:rPr>
                <w:sz w:val="14"/>
                <w:szCs w:val="14"/>
                <w:lang w:val="en-US"/>
              </w:rPr>
            </w:pPr>
            <w:r w:rsidRPr="006A41C1">
              <w:rPr>
                <w:sz w:val="14"/>
                <w:szCs w:val="14"/>
                <w:lang w:val="en-US"/>
              </w:rPr>
              <w:t>1.8</w:t>
            </w:r>
          </w:p>
        </w:tc>
        <w:tc>
          <w:tcPr>
            <w:tcW w:w="5528" w:type="dxa"/>
            <w:tcBorders>
              <w:top w:val="single" w:sz="4" w:space="0" w:color="auto"/>
              <w:left w:val="single" w:sz="4" w:space="0" w:color="auto"/>
              <w:bottom w:val="single" w:sz="4" w:space="0" w:color="auto"/>
              <w:right w:val="single" w:sz="4" w:space="0" w:color="auto"/>
            </w:tcBorders>
          </w:tcPr>
          <w:p w14:paraId="6ACF460E" w14:textId="77777777" w:rsidR="00E12EB5" w:rsidRPr="006A41C1" w:rsidRDefault="00E12EB5" w:rsidP="00E12EB5">
            <w:pPr>
              <w:spacing w:before="0"/>
              <w:rPr>
                <w:color w:val="auto"/>
                <w:sz w:val="14"/>
                <w:szCs w:val="14"/>
                <w:lang w:val="en-US"/>
              </w:rPr>
            </w:pPr>
            <w:r w:rsidRPr="006A41C1">
              <w:rPr>
                <w:color w:val="auto"/>
                <w:sz w:val="14"/>
                <w:szCs w:val="14"/>
                <w:lang w:val="en-US"/>
              </w:rPr>
              <w:t>Replaced ISO/TS 16949 by IATF 16949 and Rules 4th by Rules 5th</w:t>
            </w:r>
          </w:p>
          <w:p w14:paraId="2CBF7F92" w14:textId="77777777" w:rsidR="00E12EB5" w:rsidRPr="006A41C1" w:rsidRDefault="00E12EB5" w:rsidP="00E12EB5">
            <w:pPr>
              <w:spacing w:before="0"/>
              <w:rPr>
                <w:color w:val="auto"/>
                <w:sz w:val="14"/>
                <w:szCs w:val="14"/>
                <w:lang w:val="en-US"/>
              </w:rPr>
            </w:pPr>
            <w:r w:rsidRPr="006A41C1">
              <w:rPr>
                <w:color w:val="auto"/>
                <w:sz w:val="14"/>
                <w:szCs w:val="14"/>
                <w:lang w:val="en-US"/>
              </w:rPr>
              <w:t>Removed IATF complaints process to align with generic process requirements.</w:t>
            </w:r>
          </w:p>
        </w:tc>
        <w:tc>
          <w:tcPr>
            <w:tcW w:w="1105" w:type="dxa"/>
            <w:tcBorders>
              <w:top w:val="single" w:sz="4" w:space="0" w:color="auto"/>
              <w:left w:val="single" w:sz="4" w:space="0" w:color="auto"/>
              <w:bottom w:val="single" w:sz="4" w:space="0" w:color="auto"/>
              <w:right w:val="single" w:sz="4" w:space="0" w:color="auto"/>
            </w:tcBorders>
          </w:tcPr>
          <w:p w14:paraId="498DE0E0" w14:textId="77777777" w:rsidR="00E12EB5" w:rsidRPr="006A41C1" w:rsidRDefault="00E12EB5" w:rsidP="00E12EB5">
            <w:pPr>
              <w:jc w:val="center"/>
              <w:rPr>
                <w:sz w:val="14"/>
                <w:szCs w:val="14"/>
                <w:lang w:val="en-US"/>
              </w:rPr>
            </w:pPr>
            <w:r w:rsidRPr="006A41C1">
              <w:rPr>
                <w:sz w:val="14"/>
                <w:szCs w:val="14"/>
                <w:lang w:val="en-US"/>
              </w:rPr>
              <w:t xml:space="preserve">A. </w:t>
            </w:r>
            <w:proofErr w:type="spellStart"/>
            <w:r w:rsidRPr="006A41C1">
              <w:rPr>
                <w:sz w:val="14"/>
                <w:szCs w:val="14"/>
                <w:lang w:val="en-US"/>
              </w:rPr>
              <w:t>Mihalova</w:t>
            </w:r>
            <w:proofErr w:type="spellEnd"/>
          </w:p>
        </w:tc>
        <w:tc>
          <w:tcPr>
            <w:tcW w:w="1519" w:type="dxa"/>
            <w:tcBorders>
              <w:top w:val="single" w:sz="4" w:space="0" w:color="auto"/>
              <w:left w:val="single" w:sz="4" w:space="0" w:color="auto"/>
              <w:bottom w:val="single" w:sz="4" w:space="0" w:color="auto"/>
              <w:right w:val="single" w:sz="4" w:space="0" w:color="auto"/>
            </w:tcBorders>
          </w:tcPr>
          <w:p w14:paraId="62F8CD3C" w14:textId="77777777" w:rsidR="00E12EB5" w:rsidRPr="006A41C1" w:rsidRDefault="00E12EB5" w:rsidP="00E12EB5">
            <w:pPr>
              <w:jc w:val="center"/>
              <w:rPr>
                <w:sz w:val="14"/>
                <w:szCs w:val="14"/>
                <w:lang w:val="en-US"/>
              </w:rPr>
            </w:pPr>
            <w:r w:rsidRPr="006A41C1">
              <w:rPr>
                <w:sz w:val="14"/>
                <w:szCs w:val="14"/>
                <w:lang w:val="en-US"/>
              </w:rPr>
              <w:t xml:space="preserve">P. </w:t>
            </w:r>
            <w:proofErr w:type="spellStart"/>
            <w:r w:rsidRPr="006A41C1">
              <w:rPr>
                <w:sz w:val="14"/>
                <w:szCs w:val="14"/>
                <w:lang w:val="en-US"/>
              </w:rPr>
              <w:t>Jeanmart</w:t>
            </w:r>
            <w:proofErr w:type="spellEnd"/>
          </w:p>
        </w:tc>
        <w:tc>
          <w:tcPr>
            <w:tcW w:w="1399" w:type="dxa"/>
            <w:tcBorders>
              <w:top w:val="single" w:sz="4" w:space="0" w:color="auto"/>
              <w:left w:val="single" w:sz="4" w:space="0" w:color="auto"/>
              <w:bottom w:val="single" w:sz="4" w:space="0" w:color="auto"/>
              <w:right w:val="single" w:sz="4" w:space="0" w:color="auto"/>
            </w:tcBorders>
          </w:tcPr>
          <w:p w14:paraId="7DE66B28" w14:textId="77777777" w:rsidR="00E12EB5" w:rsidRPr="006A41C1" w:rsidRDefault="00E12EB5" w:rsidP="00E12EB5">
            <w:pPr>
              <w:jc w:val="center"/>
              <w:rPr>
                <w:sz w:val="14"/>
                <w:szCs w:val="14"/>
                <w:lang w:val="en-US"/>
              </w:rPr>
            </w:pPr>
            <w:r w:rsidRPr="006A41C1">
              <w:rPr>
                <w:sz w:val="14"/>
                <w:szCs w:val="14"/>
                <w:lang w:val="en-US"/>
              </w:rPr>
              <w:t>February 23, 2017</w:t>
            </w:r>
          </w:p>
        </w:tc>
      </w:tr>
      <w:tr w:rsidR="00E12EB5" w:rsidRPr="00A1399E" w14:paraId="660DC75E" w14:textId="77777777" w:rsidTr="006A41C1">
        <w:trPr>
          <w:trHeight w:val="443"/>
        </w:trPr>
        <w:tc>
          <w:tcPr>
            <w:tcW w:w="846" w:type="dxa"/>
            <w:tcBorders>
              <w:top w:val="single" w:sz="4" w:space="0" w:color="auto"/>
              <w:left w:val="single" w:sz="4" w:space="0" w:color="auto"/>
              <w:bottom w:val="single" w:sz="4" w:space="0" w:color="auto"/>
              <w:right w:val="single" w:sz="4" w:space="0" w:color="auto"/>
            </w:tcBorders>
          </w:tcPr>
          <w:p w14:paraId="0F2DA127" w14:textId="77777777" w:rsidR="00E12EB5" w:rsidRPr="006A41C1" w:rsidRDefault="00E12EB5" w:rsidP="00E12EB5">
            <w:pPr>
              <w:spacing w:before="0" w:after="0"/>
              <w:jc w:val="center"/>
              <w:rPr>
                <w:sz w:val="14"/>
                <w:szCs w:val="14"/>
                <w:lang w:val="en-US"/>
              </w:rPr>
            </w:pPr>
            <w:r w:rsidRPr="006A41C1">
              <w:rPr>
                <w:sz w:val="14"/>
                <w:szCs w:val="14"/>
                <w:lang w:val="en-US"/>
              </w:rPr>
              <w:t>1.7</w:t>
            </w:r>
          </w:p>
        </w:tc>
        <w:tc>
          <w:tcPr>
            <w:tcW w:w="5528" w:type="dxa"/>
            <w:tcBorders>
              <w:top w:val="single" w:sz="4" w:space="0" w:color="auto"/>
              <w:left w:val="single" w:sz="4" w:space="0" w:color="auto"/>
              <w:bottom w:val="single" w:sz="4" w:space="0" w:color="auto"/>
              <w:right w:val="single" w:sz="4" w:space="0" w:color="auto"/>
            </w:tcBorders>
          </w:tcPr>
          <w:p w14:paraId="648C0E90" w14:textId="77777777" w:rsidR="00E12EB5" w:rsidRPr="006A41C1" w:rsidRDefault="00E12EB5" w:rsidP="00E12EB5">
            <w:pPr>
              <w:spacing w:before="0" w:after="0"/>
              <w:rPr>
                <w:color w:val="auto"/>
                <w:sz w:val="14"/>
                <w:szCs w:val="14"/>
                <w:lang w:val="en-US"/>
              </w:rPr>
            </w:pPr>
            <w:r w:rsidRPr="006A41C1">
              <w:rPr>
                <w:color w:val="auto"/>
                <w:sz w:val="14"/>
                <w:szCs w:val="14"/>
                <w:lang w:val="en-US"/>
              </w:rPr>
              <w:t>“CER Global Accreditation Manager” replaces “Technical Direction”</w:t>
            </w:r>
          </w:p>
          <w:p w14:paraId="6C178965" w14:textId="77777777" w:rsidR="00E12EB5" w:rsidRPr="006A41C1" w:rsidRDefault="00E12EB5" w:rsidP="00E12EB5">
            <w:pPr>
              <w:spacing w:before="0" w:after="0"/>
              <w:rPr>
                <w:color w:val="auto"/>
                <w:sz w:val="14"/>
                <w:szCs w:val="14"/>
                <w:lang w:val="en-US"/>
              </w:rPr>
            </w:pPr>
            <w:r w:rsidRPr="006A41C1">
              <w:rPr>
                <w:color w:val="auto"/>
                <w:sz w:val="14"/>
                <w:szCs w:val="14"/>
                <w:lang w:val="en-US"/>
              </w:rPr>
              <w:t>Added reference to template for Complaints registration (§2.1)</w:t>
            </w:r>
          </w:p>
        </w:tc>
        <w:tc>
          <w:tcPr>
            <w:tcW w:w="1105" w:type="dxa"/>
            <w:tcBorders>
              <w:top w:val="single" w:sz="4" w:space="0" w:color="auto"/>
              <w:left w:val="single" w:sz="4" w:space="0" w:color="auto"/>
              <w:bottom w:val="single" w:sz="4" w:space="0" w:color="auto"/>
              <w:right w:val="single" w:sz="4" w:space="0" w:color="auto"/>
            </w:tcBorders>
          </w:tcPr>
          <w:p w14:paraId="5DFED4C9" w14:textId="77777777" w:rsidR="00E12EB5" w:rsidRPr="006A41C1" w:rsidRDefault="00E12EB5" w:rsidP="00E12EB5">
            <w:pPr>
              <w:spacing w:before="0" w:after="0"/>
              <w:jc w:val="center"/>
              <w:rPr>
                <w:sz w:val="14"/>
                <w:szCs w:val="14"/>
                <w:lang w:val="en-US"/>
              </w:rPr>
            </w:pPr>
            <w:r w:rsidRPr="006A41C1">
              <w:rPr>
                <w:sz w:val="14"/>
                <w:szCs w:val="14"/>
                <w:lang w:val="en-US"/>
              </w:rPr>
              <w:t>R. Sharma</w:t>
            </w:r>
          </w:p>
        </w:tc>
        <w:tc>
          <w:tcPr>
            <w:tcW w:w="1519" w:type="dxa"/>
            <w:tcBorders>
              <w:top w:val="single" w:sz="4" w:space="0" w:color="auto"/>
              <w:left w:val="single" w:sz="4" w:space="0" w:color="auto"/>
              <w:bottom w:val="single" w:sz="4" w:space="0" w:color="auto"/>
              <w:right w:val="single" w:sz="4" w:space="0" w:color="auto"/>
            </w:tcBorders>
          </w:tcPr>
          <w:p w14:paraId="14360ED8" w14:textId="77777777" w:rsidR="00E12EB5" w:rsidRPr="006A41C1" w:rsidRDefault="00E12EB5" w:rsidP="00E12EB5">
            <w:pPr>
              <w:spacing w:before="0" w:after="0"/>
              <w:jc w:val="center"/>
              <w:rPr>
                <w:sz w:val="14"/>
                <w:szCs w:val="14"/>
                <w:lang w:val="en-US"/>
              </w:rPr>
            </w:pPr>
            <w:r w:rsidRPr="006A41C1">
              <w:rPr>
                <w:sz w:val="14"/>
                <w:szCs w:val="14"/>
                <w:lang w:val="en-US"/>
              </w:rPr>
              <w:t xml:space="preserve">P. </w:t>
            </w:r>
            <w:proofErr w:type="spellStart"/>
            <w:r w:rsidRPr="006A41C1">
              <w:rPr>
                <w:sz w:val="14"/>
                <w:szCs w:val="14"/>
                <w:lang w:val="en-US"/>
              </w:rPr>
              <w:t>Jeanmart</w:t>
            </w:r>
            <w:proofErr w:type="spellEnd"/>
          </w:p>
        </w:tc>
        <w:tc>
          <w:tcPr>
            <w:tcW w:w="1399" w:type="dxa"/>
            <w:tcBorders>
              <w:top w:val="single" w:sz="4" w:space="0" w:color="auto"/>
              <w:left w:val="single" w:sz="4" w:space="0" w:color="auto"/>
              <w:bottom w:val="single" w:sz="4" w:space="0" w:color="auto"/>
              <w:right w:val="single" w:sz="4" w:space="0" w:color="auto"/>
            </w:tcBorders>
          </w:tcPr>
          <w:p w14:paraId="78E4368D" w14:textId="77777777" w:rsidR="00E12EB5" w:rsidRPr="006A41C1" w:rsidRDefault="00E12EB5" w:rsidP="00E12EB5">
            <w:pPr>
              <w:spacing w:before="0" w:after="0"/>
              <w:jc w:val="center"/>
              <w:rPr>
                <w:sz w:val="14"/>
                <w:szCs w:val="14"/>
                <w:lang w:val="en-US"/>
              </w:rPr>
            </w:pPr>
            <w:r w:rsidRPr="006A41C1">
              <w:rPr>
                <w:sz w:val="14"/>
                <w:szCs w:val="14"/>
                <w:lang w:val="en-US"/>
              </w:rPr>
              <w:t>February 10, 2017</w:t>
            </w:r>
          </w:p>
        </w:tc>
      </w:tr>
      <w:tr w:rsidR="00E12EB5" w:rsidRPr="000D586E" w14:paraId="5D521D2B" w14:textId="77777777" w:rsidTr="006A41C1">
        <w:trPr>
          <w:trHeight w:val="414"/>
        </w:trPr>
        <w:tc>
          <w:tcPr>
            <w:tcW w:w="846" w:type="dxa"/>
            <w:tcBorders>
              <w:top w:val="single" w:sz="4" w:space="0" w:color="auto"/>
              <w:left w:val="single" w:sz="4" w:space="0" w:color="auto"/>
              <w:bottom w:val="single" w:sz="4" w:space="0" w:color="auto"/>
              <w:right w:val="single" w:sz="4" w:space="0" w:color="auto"/>
            </w:tcBorders>
          </w:tcPr>
          <w:p w14:paraId="39A63CA3" w14:textId="77777777" w:rsidR="00E12EB5" w:rsidRPr="006A41C1" w:rsidRDefault="00E12EB5" w:rsidP="00E12EB5">
            <w:pPr>
              <w:jc w:val="center"/>
              <w:rPr>
                <w:sz w:val="14"/>
                <w:szCs w:val="14"/>
                <w:lang w:val="en-US"/>
              </w:rPr>
            </w:pPr>
            <w:r w:rsidRPr="006A41C1">
              <w:rPr>
                <w:sz w:val="14"/>
                <w:szCs w:val="14"/>
                <w:lang w:val="en-US"/>
              </w:rPr>
              <w:t>1.6</w:t>
            </w:r>
          </w:p>
        </w:tc>
        <w:tc>
          <w:tcPr>
            <w:tcW w:w="5528" w:type="dxa"/>
            <w:tcBorders>
              <w:top w:val="single" w:sz="4" w:space="0" w:color="auto"/>
              <w:left w:val="single" w:sz="4" w:space="0" w:color="auto"/>
              <w:bottom w:val="single" w:sz="4" w:space="0" w:color="auto"/>
              <w:right w:val="single" w:sz="4" w:space="0" w:color="auto"/>
            </w:tcBorders>
          </w:tcPr>
          <w:p w14:paraId="39710ABD" w14:textId="77777777" w:rsidR="00E12EB5" w:rsidRPr="006A41C1" w:rsidRDefault="00E12EB5" w:rsidP="00E12EB5">
            <w:pPr>
              <w:rPr>
                <w:color w:val="auto"/>
                <w:sz w:val="14"/>
                <w:szCs w:val="14"/>
                <w:lang w:val="en-US"/>
              </w:rPr>
            </w:pPr>
            <w:r w:rsidRPr="006A41C1">
              <w:rPr>
                <w:color w:val="auto"/>
                <w:sz w:val="14"/>
                <w:szCs w:val="14"/>
                <w:lang w:val="en-US"/>
              </w:rPr>
              <w:t>Removed mandatory recording of complaints in IAM tool in §2.1</w:t>
            </w:r>
          </w:p>
        </w:tc>
        <w:tc>
          <w:tcPr>
            <w:tcW w:w="1105" w:type="dxa"/>
            <w:tcBorders>
              <w:top w:val="single" w:sz="4" w:space="0" w:color="auto"/>
              <w:left w:val="single" w:sz="4" w:space="0" w:color="auto"/>
              <w:bottom w:val="single" w:sz="4" w:space="0" w:color="auto"/>
              <w:right w:val="single" w:sz="4" w:space="0" w:color="auto"/>
            </w:tcBorders>
          </w:tcPr>
          <w:p w14:paraId="40B5C01D" w14:textId="77777777" w:rsidR="00E12EB5" w:rsidRPr="006A41C1" w:rsidRDefault="00E12EB5" w:rsidP="00E12EB5">
            <w:pPr>
              <w:jc w:val="center"/>
              <w:rPr>
                <w:sz w:val="14"/>
                <w:szCs w:val="14"/>
                <w:lang w:val="en-US"/>
              </w:rPr>
            </w:pPr>
            <w:r w:rsidRPr="006A41C1">
              <w:rPr>
                <w:sz w:val="14"/>
                <w:szCs w:val="14"/>
                <w:lang w:val="en-US"/>
              </w:rPr>
              <w:t xml:space="preserve">S. </w:t>
            </w:r>
            <w:proofErr w:type="spellStart"/>
            <w:r w:rsidRPr="006A41C1">
              <w:rPr>
                <w:sz w:val="14"/>
                <w:szCs w:val="14"/>
                <w:lang w:val="en-US"/>
              </w:rPr>
              <w:t>Reemers</w:t>
            </w:r>
            <w:proofErr w:type="spellEnd"/>
          </w:p>
        </w:tc>
        <w:tc>
          <w:tcPr>
            <w:tcW w:w="1519" w:type="dxa"/>
            <w:tcBorders>
              <w:top w:val="single" w:sz="4" w:space="0" w:color="auto"/>
              <w:left w:val="single" w:sz="4" w:space="0" w:color="auto"/>
              <w:bottom w:val="single" w:sz="4" w:space="0" w:color="auto"/>
              <w:right w:val="single" w:sz="4" w:space="0" w:color="auto"/>
            </w:tcBorders>
          </w:tcPr>
          <w:p w14:paraId="1797EF01" w14:textId="77777777" w:rsidR="00E12EB5" w:rsidRPr="006A41C1" w:rsidRDefault="00E12EB5" w:rsidP="00E12EB5">
            <w:pPr>
              <w:jc w:val="center"/>
              <w:rPr>
                <w:sz w:val="14"/>
                <w:szCs w:val="14"/>
                <w:lang w:val="en-US"/>
              </w:rPr>
            </w:pPr>
            <w:r w:rsidRPr="006A41C1">
              <w:rPr>
                <w:sz w:val="14"/>
                <w:szCs w:val="14"/>
                <w:lang w:val="en-US"/>
              </w:rPr>
              <w:t xml:space="preserve">P. </w:t>
            </w:r>
            <w:proofErr w:type="spellStart"/>
            <w:r w:rsidRPr="006A41C1">
              <w:rPr>
                <w:sz w:val="14"/>
                <w:szCs w:val="14"/>
                <w:lang w:val="en-US"/>
              </w:rPr>
              <w:t>Jeanmart</w:t>
            </w:r>
            <w:proofErr w:type="spellEnd"/>
          </w:p>
        </w:tc>
        <w:tc>
          <w:tcPr>
            <w:tcW w:w="1399" w:type="dxa"/>
            <w:tcBorders>
              <w:top w:val="single" w:sz="4" w:space="0" w:color="auto"/>
              <w:left w:val="single" w:sz="4" w:space="0" w:color="auto"/>
              <w:bottom w:val="single" w:sz="4" w:space="0" w:color="auto"/>
              <w:right w:val="single" w:sz="4" w:space="0" w:color="auto"/>
            </w:tcBorders>
          </w:tcPr>
          <w:p w14:paraId="3AB8C45E" w14:textId="77777777" w:rsidR="00E12EB5" w:rsidRPr="006A41C1" w:rsidRDefault="00E12EB5" w:rsidP="00E12EB5">
            <w:pPr>
              <w:jc w:val="center"/>
              <w:rPr>
                <w:sz w:val="14"/>
                <w:szCs w:val="14"/>
                <w:lang w:val="en-US"/>
              </w:rPr>
            </w:pPr>
            <w:r w:rsidRPr="006A41C1">
              <w:rPr>
                <w:sz w:val="14"/>
                <w:szCs w:val="14"/>
                <w:lang w:val="en-US"/>
              </w:rPr>
              <w:t>January 17, 2017</w:t>
            </w:r>
          </w:p>
        </w:tc>
      </w:tr>
      <w:tr w:rsidR="00E12EB5" w:rsidRPr="000D586E" w14:paraId="24156FF3" w14:textId="77777777" w:rsidTr="006A41C1">
        <w:trPr>
          <w:trHeight w:val="1112"/>
        </w:trPr>
        <w:tc>
          <w:tcPr>
            <w:tcW w:w="846" w:type="dxa"/>
            <w:tcBorders>
              <w:top w:val="single" w:sz="4" w:space="0" w:color="auto"/>
              <w:left w:val="single" w:sz="4" w:space="0" w:color="auto"/>
              <w:bottom w:val="single" w:sz="4" w:space="0" w:color="auto"/>
              <w:right w:val="single" w:sz="4" w:space="0" w:color="auto"/>
            </w:tcBorders>
          </w:tcPr>
          <w:p w14:paraId="3235DE5A" w14:textId="77777777" w:rsidR="00E12EB5" w:rsidRPr="006A41C1" w:rsidRDefault="00E12EB5" w:rsidP="00E12EB5">
            <w:pPr>
              <w:jc w:val="center"/>
              <w:rPr>
                <w:sz w:val="14"/>
                <w:szCs w:val="14"/>
                <w:lang w:val="en-US"/>
              </w:rPr>
            </w:pPr>
            <w:r w:rsidRPr="006A41C1">
              <w:rPr>
                <w:sz w:val="14"/>
                <w:szCs w:val="14"/>
                <w:lang w:val="en-US"/>
              </w:rPr>
              <w:lastRenderedPageBreak/>
              <w:t>1.5</w:t>
            </w:r>
          </w:p>
        </w:tc>
        <w:tc>
          <w:tcPr>
            <w:tcW w:w="5528" w:type="dxa"/>
            <w:tcBorders>
              <w:top w:val="single" w:sz="4" w:space="0" w:color="auto"/>
              <w:left w:val="single" w:sz="4" w:space="0" w:color="auto"/>
              <w:bottom w:val="single" w:sz="4" w:space="0" w:color="auto"/>
              <w:right w:val="single" w:sz="4" w:space="0" w:color="auto"/>
            </w:tcBorders>
          </w:tcPr>
          <w:p w14:paraId="579FF378" w14:textId="77777777" w:rsidR="00E12EB5" w:rsidRPr="006A41C1" w:rsidRDefault="00E12EB5" w:rsidP="00E12EB5">
            <w:pPr>
              <w:spacing w:before="0" w:after="0"/>
              <w:rPr>
                <w:color w:val="auto"/>
                <w:sz w:val="14"/>
                <w:szCs w:val="14"/>
                <w:lang w:val="en-US"/>
              </w:rPr>
            </w:pPr>
            <w:r w:rsidRPr="006A41C1">
              <w:rPr>
                <w:color w:val="auto"/>
                <w:sz w:val="14"/>
                <w:szCs w:val="14"/>
                <w:lang w:val="en-US"/>
              </w:rPr>
              <w:t>Added link to website complaints and appeals policy</w:t>
            </w:r>
          </w:p>
          <w:p w14:paraId="2E4C1517" w14:textId="77777777" w:rsidR="00E12EB5" w:rsidRPr="006A41C1" w:rsidRDefault="00E12EB5" w:rsidP="00E12EB5">
            <w:pPr>
              <w:spacing w:before="0" w:after="0"/>
              <w:rPr>
                <w:color w:val="auto"/>
                <w:sz w:val="14"/>
                <w:szCs w:val="14"/>
                <w:lang w:val="en-US"/>
              </w:rPr>
            </w:pPr>
            <w:r w:rsidRPr="006A41C1">
              <w:rPr>
                <w:color w:val="auto"/>
                <w:sz w:val="14"/>
                <w:szCs w:val="14"/>
                <w:lang w:val="en-US"/>
              </w:rPr>
              <w:t>“CER Technical Director” replaced by “CER Accreditation Manager”</w:t>
            </w:r>
          </w:p>
          <w:p w14:paraId="37D1ECAC" w14:textId="77777777" w:rsidR="00E12EB5" w:rsidRPr="006A41C1" w:rsidRDefault="00E12EB5" w:rsidP="00E12EB5">
            <w:pPr>
              <w:spacing w:before="0" w:after="0"/>
              <w:rPr>
                <w:color w:val="auto"/>
                <w:sz w:val="14"/>
                <w:szCs w:val="14"/>
                <w:lang w:val="en-US"/>
              </w:rPr>
            </w:pPr>
            <w:r w:rsidRPr="006A41C1">
              <w:rPr>
                <w:color w:val="auto"/>
                <w:sz w:val="14"/>
                <w:szCs w:val="14"/>
                <w:lang w:val="en-US"/>
              </w:rPr>
              <w:t>Amended Appendix 4 FSC: replace Global Coordinator by FSC Technical Expert, §2 and 3</w:t>
            </w:r>
          </w:p>
          <w:p w14:paraId="0B7149BF" w14:textId="77777777" w:rsidR="00E12EB5" w:rsidRPr="006A41C1" w:rsidRDefault="00E12EB5" w:rsidP="00E12EB5">
            <w:pPr>
              <w:spacing w:before="0" w:after="0"/>
              <w:rPr>
                <w:color w:val="7030A0"/>
                <w:sz w:val="14"/>
                <w:szCs w:val="14"/>
                <w:lang w:val="en-US"/>
              </w:rPr>
            </w:pPr>
            <w:r w:rsidRPr="006A41C1">
              <w:rPr>
                <w:color w:val="auto"/>
                <w:sz w:val="14"/>
                <w:szCs w:val="14"/>
                <w:lang w:val="en-US"/>
              </w:rPr>
              <w:t>Amended Appendix 2 – SA8000 services to include references to SAAS Procedure 201A:2015</w:t>
            </w:r>
          </w:p>
        </w:tc>
        <w:tc>
          <w:tcPr>
            <w:tcW w:w="1105" w:type="dxa"/>
            <w:tcBorders>
              <w:top w:val="single" w:sz="4" w:space="0" w:color="auto"/>
              <w:left w:val="single" w:sz="4" w:space="0" w:color="auto"/>
              <w:bottom w:val="single" w:sz="4" w:space="0" w:color="auto"/>
              <w:right w:val="single" w:sz="4" w:space="0" w:color="auto"/>
            </w:tcBorders>
          </w:tcPr>
          <w:p w14:paraId="1426CDE6" w14:textId="77777777" w:rsidR="00E12EB5" w:rsidRPr="006A41C1" w:rsidRDefault="00E12EB5" w:rsidP="00E12EB5">
            <w:pPr>
              <w:jc w:val="center"/>
              <w:rPr>
                <w:sz w:val="14"/>
                <w:szCs w:val="14"/>
                <w:lang w:val="en-US"/>
              </w:rPr>
            </w:pPr>
            <w:r w:rsidRPr="006A41C1">
              <w:rPr>
                <w:sz w:val="14"/>
                <w:szCs w:val="14"/>
                <w:lang w:val="en-US"/>
              </w:rPr>
              <w:t xml:space="preserve">S. </w:t>
            </w:r>
            <w:proofErr w:type="spellStart"/>
            <w:r w:rsidRPr="006A41C1">
              <w:rPr>
                <w:sz w:val="14"/>
                <w:szCs w:val="14"/>
                <w:lang w:val="en-US"/>
              </w:rPr>
              <w:t>Reemers</w:t>
            </w:r>
            <w:proofErr w:type="spellEnd"/>
          </w:p>
        </w:tc>
        <w:tc>
          <w:tcPr>
            <w:tcW w:w="1519" w:type="dxa"/>
            <w:tcBorders>
              <w:top w:val="single" w:sz="4" w:space="0" w:color="auto"/>
              <w:left w:val="single" w:sz="4" w:space="0" w:color="auto"/>
              <w:bottom w:val="single" w:sz="4" w:space="0" w:color="auto"/>
              <w:right w:val="single" w:sz="4" w:space="0" w:color="auto"/>
            </w:tcBorders>
          </w:tcPr>
          <w:p w14:paraId="2FB5BC29" w14:textId="77777777" w:rsidR="00E12EB5" w:rsidRPr="006A41C1" w:rsidRDefault="00E12EB5" w:rsidP="00E12EB5">
            <w:pPr>
              <w:jc w:val="center"/>
              <w:rPr>
                <w:sz w:val="14"/>
                <w:szCs w:val="14"/>
                <w:lang w:val="en-US"/>
              </w:rPr>
            </w:pPr>
            <w:r w:rsidRPr="006A41C1">
              <w:rPr>
                <w:sz w:val="14"/>
                <w:szCs w:val="14"/>
                <w:lang w:val="en-US"/>
              </w:rPr>
              <w:t xml:space="preserve">P. </w:t>
            </w:r>
            <w:proofErr w:type="spellStart"/>
            <w:r w:rsidRPr="006A41C1">
              <w:rPr>
                <w:sz w:val="14"/>
                <w:szCs w:val="14"/>
                <w:lang w:val="en-US"/>
              </w:rPr>
              <w:t>Jeanmart</w:t>
            </w:r>
            <w:proofErr w:type="spellEnd"/>
          </w:p>
        </w:tc>
        <w:tc>
          <w:tcPr>
            <w:tcW w:w="1399" w:type="dxa"/>
            <w:tcBorders>
              <w:top w:val="single" w:sz="4" w:space="0" w:color="auto"/>
              <w:left w:val="single" w:sz="4" w:space="0" w:color="auto"/>
              <w:bottom w:val="single" w:sz="4" w:space="0" w:color="auto"/>
              <w:right w:val="single" w:sz="4" w:space="0" w:color="auto"/>
            </w:tcBorders>
          </w:tcPr>
          <w:p w14:paraId="6A002EEF" w14:textId="77777777" w:rsidR="00E12EB5" w:rsidRPr="006A41C1" w:rsidRDefault="00E12EB5" w:rsidP="00E12EB5">
            <w:pPr>
              <w:jc w:val="center"/>
              <w:rPr>
                <w:sz w:val="14"/>
                <w:szCs w:val="14"/>
                <w:lang w:val="en-US"/>
              </w:rPr>
            </w:pPr>
            <w:r w:rsidRPr="006A41C1">
              <w:rPr>
                <w:sz w:val="14"/>
                <w:szCs w:val="14"/>
                <w:lang w:val="en-US"/>
              </w:rPr>
              <w:t>December 19, 2016</w:t>
            </w:r>
          </w:p>
        </w:tc>
      </w:tr>
      <w:tr w:rsidR="00E12EB5" w:rsidRPr="000D586E" w14:paraId="554ECF5C" w14:textId="77777777" w:rsidTr="006A41C1">
        <w:trPr>
          <w:trHeight w:val="399"/>
        </w:trPr>
        <w:tc>
          <w:tcPr>
            <w:tcW w:w="846" w:type="dxa"/>
            <w:tcBorders>
              <w:top w:val="single" w:sz="4" w:space="0" w:color="auto"/>
              <w:left w:val="single" w:sz="4" w:space="0" w:color="auto"/>
              <w:bottom w:val="single" w:sz="4" w:space="0" w:color="auto"/>
              <w:right w:val="single" w:sz="4" w:space="0" w:color="auto"/>
            </w:tcBorders>
          </w:tcPr>
          <w:p w14:paraId="6574910C" w14:textId="77777777" w:rsidR="00E12EB5" w:rsidRPr="006A41C1" w:rsidRDefault="00E12EB5" w:rsidP="00E12EB5">
            <w:pPr>
              <w:jc w:val="center"/>
              <w:rPr>
                <w:sz w:val="14"/>
                <w:szCs w:val="14"/>
                <w:lang w:val="en-US"/>
              </w:rPr>
            </w:pPr>
            <w:r w:rsidRPr="006A41C1">
              <w:rPr>
                <w:sz w:val="14"/>
                <w:szCs w:val="14"/>
                <w:lang w:val="en-US"/>
              </w:rPr>
              <w:t>1.3</w:t>
            </w:r>
          </w:p>
        </w:tc>
        <w:tc>
          <w:tcPr>
            <w:tcW w:w="5528" w:type="dxa"/>
            <w:tcBorders>
              <w:top w:val="single" w:sz="4" w:space="0" w:color="auto"/>
              <w:left w:val="single" w:sz="4" w:space="0" w:color="auto"/>
              <w:bottom w:val="single" w:sz="4" w:space="0" w:color="auto"/>
              <w:right w:val="single" w:sz="4" w:space="0" w:color="auto"/>
            </w:tcBorders>
          </w:tcPr>
          <w:p w14:paraId="43ED560C" w14:textId="77777777" w:rsidR="00E12EB5" w:rsidRPr="006A41C1" w:rsidRDefault="00E12EB5" w:rsidP="00E12EB5">
            <w:pPr>
              <w:rPr>
                <w:color w:val="auto"/>
                <w:sz w:val="14"/>
                <w:szCs w:val="14"/>
                <w:lang w:val="en-US"/>
              </w:rPr>
            </w:pPr>
            <w:r w:rsidRPr="006A41C1">
              <w:rPr>
                <w:color w:val="auto"/>
                <w:sz w:val="14"/>
                <w:szCs w:val="14"/>
                <w:lang w:val="en-US"/>
              </w:rPr>
              <w:t>Added instructions for Aerospace Series – Appendix 5</w:t>
            </w:r>
          </w:p>
        </w:tc>
        <w:tc>
          <w:tcPr>
            <w:tcW w:w="1105" w:type="dxa"/>
            <w:tcBorders>
              <w:top w:val="single" w:sz="4" w:space="0" w:color="auto"/>
              <w:left w:val="single" w:sz="4" w:space="0" w:color="auto"/>
              <w:bottom w:val="single" w:sz="4" w:space="0" w:color="auto"/>
              <w:right w:val="single" w:sz="4" w:space="0" w:color="auto"/>
            </w:tcBorders>
          </w:tcPr>
          <w:p w14:paraId="030AD84A" w14:textId="77777777" w:rsidR="00E12EB5" w:rsidRPr="006A41C1" w:rsidRDefault="00E12EB5" w:rsidP="00E12EB5">
            <w:pPr>
              <w:jc w:val="center"/>
              <w:rPr>
                <w:sz w:val="14"/>
                <w:szCs w:val="14"/>
                <w:lang w:val="en-US"/>
              </w:rPr>
            </w:pPr>
            <w:r w:rsidRPr="006A41C1">
              <w:rPr>
                <w:sz w:val="14"/>
                <w:szCs w:val="14"/>
                <w:lang w:val="en-US"/>
              </w:rPr>
              <w:t xml:space="preserve">T. </w:t>
            </w:r>
            <w:proofErr w:type="spellStart"/>
            <w:r w:rsidRPr="006A41C1">
              <w:rPr>
                <w:sz w:val="14"/>
                <w:szCs w:val="14"/>
                <w:lang w:val="en-US"/>
              </w:rPr>
              <w:t>Douce</w:t>
            </w:r>
            <w:proofErr w:type="spellEnd"/>
          </w:p>
        </w:tc>
        <w:tc>
          <w:tcPr>
            <w:tcW w:w="1519" w:type="dxa"/>
            <w:tcBorders>
              <w:top w:val="single" w:sz="4" w:space="0" w:color="auto"/>
              <w:left w:val="single" w:sz="4" w:space="0" w:color="auto"/>
              <w:bottom w:val="single" w:sz="4" w:space="0" w:color="auto"/>
              <w:right w:val="single" w:sz="4" w:space="0" w:color="auto"/>
            </w:tcBorders>
          </w:tcPr>
          <w:p w14:paraId="52183EC3" w14:textId="77777777" w:rsidR="00E12EB5" w:rsidRPr="006A41C1" w:rsidRDefault="00E12EB5" w:rsidP="00E12EB5">
            <w:pPr>
              <w:jc w:val="center"/>
              <w:rPr>
                <w:sz w:val="14"/>
                <w:szCs w:val="14"/>
                <w:lang w:val="en-US"/>
              </w:rPr>
            </w:pPr>
            <w:r w:rsidRPr="006A41C1">
              <w:rPr>
                <w:sz w:val="14"/>
                <w:szCs w:val="14"/>
                <w:lang w:val="en-US"/>
              </w:rPr>
              <w:t xml:space="preserve">P. </w:t>
            </w:r>
            <w:proofErr w:type="spellStart"/>
            <w:r w:rsidRPr="006A41C1">
              <w:rPr>
                <w:sz w:val="14"/>
                <w:szCs w:val="14"/>
                <w:lang w:val="en-US"/>
              </w:rPr>
              <w:t>Jeanmart</w:t>
            </w:r>
            <w:proofErr w:type="spellEnd"/>
          </w:p>
        </w:tc>
        <w:tc>
          <w:tcPr>
            <w:tcW w:w="1399" w:type="dxa"/>
            <w:tcBorders>
              <w:top w:val="single" w:sz="4" w:space="0" w:color="auto"/>
              <w:left w:val="single" w:sz="4" w:space="0" w:color="auto"/>
              <w:bottom w:val="single" w:sz="4" w:space="0" w:color="auto"/>
              <w:right w:val="single" w:sz="4" w:space="0" w:color="auto"/>
            </w:tcBorders>
          </w:tcPr>
          <w:p w14:paraId="072C9B4F" w14:textId="77777777" w:rsidR="00E12EB5" w:rsidRPr="006A41C1" w:rsidRDefault="00E12EB5" w:rsidP="00E12EB5">
            <w:pPr>
              <w:jc w:val="center"/>
              <w:rPr>
                <w:sz w:val="14"/>
                <w:szCs w:val="14"/>
                <w:lang w:val="en-US"/>
              </w:rPr>
            </w:pPr>
            <w:r w:rsidRPr="006A41C1">
              <w:rPr>
                <w:sz w:val="14"/>
                <w:szCs w:val="14"/>
                <w:lang w:val="en-US"/>
              </w:rPr>
              <w:t>May 30, 2016</w:t>
            </w:r>
          </w:p>
        </w:tc>
      </w:tr>
      <w:tr w:rsidR="00E12EB5" w:rsidRPr="000D586E" w14:paraId="492F95BA" w14:textId="77777777" w:rsidTr="006A41C1">
        <w:trPr>
          <w:trHeight w:val="414"/>
        </w:trPr>
        <w:tc>
          <w:tcPr>
            <w:tcW w:w="846" w:type="dxa"/>
            <w:tcBorders>
              <w:top w:val="single" w:sz="4" w:space="0" w:color="auto"/>
              <w:left w:val="single" w:sz="4" w:space="0" w:color="auto"/>
              <w:bottom w:val="single" w:sz="4" w:space="0" w:color="auto"/>
              <w:right w:val="single" w:sz="4" w:space="0" w:color="auto"/>
            </w:tcBorders>
          </w:tcPr>
          <w:p w14:paraId="4B75D5F6" w14:textId="77777777" w:rsidR="00E12EB5" w:rsidRPr="006A41C1" w:rsidRDefault="00E12EB5" w:rsidP="00E12EB5">
            <w:pPr>
              <w:jc w:val="center"/>
              <w:rPr>
                <w:sz w:val="14"/>
                <w:szCs w:val="14"/>
                <w:lang w:val="en-US"/>
              </w:rPr>
            </w:pPr>
            <w:r w:rsidRPr="006A41C1">
              <w:rPr>
                <w:sz w:val="14"/>
                <w:szCs w:val="14"/>
                <w:lang w:val="en-US"/>
              </w:rPr>
              <w:t>1.2</w:t>
            </w:r>
          </w:p>
        </w:tc>
        <w:tc>
          <w:tcPr>
            <w:tcW w:w="5528" w:type="dxa"/>
            <w:tcBorders>
              <w:top w:val="single" w:sz="4" w:space="0" w:color="auto"/>
              <w:left w:val="single" w:sz="4" w:space="0" w:color="auto"/>
              <w:bottom w:val="single" w:sz="4" w:space="0" w:color="auto"/>
              <w:right w:val="single" w:sz="4" w:space="0" w:color="auto"/>
            </w:tcBorders>
          </w:tcPr>
          <w:p w14:paraId="029E1A88" w14:textId="77777777" w:rsidR="00E12EB5" w:rsidRPr="006A41C1" w:rsidRDefault="00E12EB5" w:rsidP="00E12EB5">
            <w:pPr>
              <w:rPr>
                <w:color w:val="auto"/>
                <w:sz w:val="14"/>
                <w:szCs w:val="14"/>
                <w:lang w:val="en-US"/>
              </w:rPr>
            </w:pPr>
            <w:r w:rsidRPr="006A41C1">
              <w:rPr>
                <w:color w:val="auto"/>
                <w:sz w:val="14"/>
                <w:szCs w:val="14"/>
                <w:lang w:val="en-US"/>
              </w:rPr>
              <w:t>Updated instructions for ISO TS 16949</w:t>
            </w:r>
          </w:p>
        </w:tc>
        <w:tc>
          <w:tcPr>
            <w:tcW w:w="1105" w:type="dxa"/>
            <w:tcBorders>
              <w:top w:val="single" w:sz="4" w:space="0" w:color="auto"/>
              <w:left w:val="single" w:sz="4" w:space="0" w:color="auto"/>
              <w:bottom w:val="single" w:sz="4" w:space="0" w:color="auto"/>
              <w:right w:val="single" w:sz="4" w:space="0" w:color="auto"/>
            </w:tcBorders>
          </w:tcPr>
          <w:p w14:paraId="066C96EC" w14:textId="77777777" w:rsidR="00E12EB5" w:rsidRPr="006A41C1" w:rsidRDefault="00E12EB5" w:rsidP="00E12EB5">
            <w:pPr>
              <w:jc w:val="center"/>
              <w:rPr>
                <w:sz w:val="14"/>
                <w:szCs w:val="14"/>
                <w:lang w:val="en-US"/>
              </w:rPr>
            </w:pPr>
            <w:r w:rsidRPr="006A41C1">
              <w:rPr>
                <w:sz w:val="14"/>
                <w:szCs w:val="14"/>
                <w:lang w:val="en-US"/>
              </w:rPr>
              <w:t xml:space="preserve">A. </w:t>
            </w:r>
            <w:proofErr w:type="spellStart"/>
            <w:r w:rsidRPr="006A41C1">
              <w:rPr>
                <w:sz w:val="14"/>
                <w:szCs w:val="14"/>
                <w:lang w:val="en-US"/>
              </w:rPr>
              <w:t>Mihalova</w:t>
            </w:r>
            <w:proofErr w:type="spellEnd"/>
          </w:p>
        </w:tc>
        <w:tc>
          <w:tcPr>
            <w:tcW w:w="1519" w:type="dxa"/>
            <w:tcBorders>
              <w:top w:val="single" w:sz="4" w:space="0" w:color="auto"/>
              <w:left w:val="single" w:sz="4" w:space="0" w:color="auto"/>
              <w:bottom w:val="single" w:sz="4" w:space="0" w:color="auto"/>
              <w:right w:val="single" w:sz="4" w:space="0" w:color="auto"/>
            </w:tcBorders>
          </w:tcPr>
          <w:p w14:paraId="0EE6821A" w14:textId="77777777" w:rsidR="00E12EB5" w:rsidRPr="006A41C1" w:rsidRDefault="00E12EB5" w:rsidP="00E12EB5">
            <w:pPr>
              <w:jc w:val="center"/>
              <w:rPr>
                <w:sz w:val="14"/>
                <w:szCs w:val="14"/>
                <w:lang w:val="en-US"/>
              </w:rPr>
            </w:pPr>
            <w:r w:rsidRPr="006A41C1">
              <w:rPr>
                <w:sz w:val="14"/>
                <w:szCs w:val="14"/>
                <w:lang w:val="en-US"/>
              </w:rPr>
              <w:t xml:space="preserve">P. </w:t>
            </w:r>
            <w:proofErr w:type="spellStart"/>
            <w:r w:rsidRPr="006A41C1">
              <w:rPr>
                <w:sz w:val="14"/>
                <w:szCs w:val="14"/>
                <w:lang w:val="en-US"/>
              </w:rPr>
              <w:t>Jeanmart</w:t>
            </w:r>
            <w:proofErr w:type="spellEnd"/>
          </w:p>
        </w:tc>
        <w:tc>
          <w:tcPr>
            <w:tcW w:w="1399" w:type="dxa"/>
            <w:tcBorders>
              <w:top w:val="single" w:sz="4" w:space="0" w:color="auto"/>
              <w:left w:val="single" w:sz="4" w:space="0" w:color="auto"/>
              <w:bottom w:val="single" w:sz="4" w:space="0" w:color="auto"/>
              <w:right w:val="single" w:sz="4" w:space="0" w:color="auto"/>
            </w:tcBorders>
          </w:tcPr>
          <w:p w14:paraId="3C19E9EA" w14:textId="77777777" w:rsidR="00E12EB5" w:rsidRPr="006A41C1" w:rsidRDefault="00E12EB5" w:rsidP="00E12EB5">
            <w:pPr>
              <w:jc w:val="center"/>
              <w:rPr>
                <w:sz w:val="14"/>
                <w:szCs w:val="14"/>
                <w:lang w:val="en-US"/>
              </w:rPr>
            </w:pPr>
            <w:r w:rsidRPr="006A41C1">
              <w:rPr>
                <w:sz w:val="14"/>
                <w:szCs w:val="14"/>
                <w:lang w:val="en-US"/>
              </w:rPr>
              <w:t>April 27, 2016</w:t>
            </w:r>
          </w:p>
        </w:tc>
      </w:tr>
    </w:tbl>
    <w:p w14:paraId="418FEF51" w14:textId="77777777" w:rsidR="000A1384" w:rsidRDefault="000A1384" w:rsidP="003D049A">
      <w:pPr>
        <w:spacing w:before="0" w:after="0" w:line="240" w:lineRule="auto"/>
        <w:jc w:val="left"/>
        <w:rPr>
          <w:rFonts w:ascii="Cambria" w:eastAsia="Times New Roman" w:hAnsi="Cambria"/>
          <w:b/>
          <w:bCs/>
          <w:color w:val="365F91" w:themeColor="accent1" w:themeShade="BF"/>
          <w:sz w:val="28"/>
          <w:szCs w:val="28"/>
        </w:rPr>
      </w:pPr>
    </w:p>
    <w:p w14:paraId="49DCBBBC" w14:textId="77777777" w:rsidR="000A1384" w:rsidRDefault="000A1384" w:rsidP="003D049A">
      <w:pPr>
        <w:spacing w:before="0" w:after="0" w:line="240" w:lineRule="auto"/>
        <w:jc w:val="left"/>
        <w:rPr>
          <w:rFonts w:ascii="Cambria" w:eastAsia="Times New Roman" w:hAnsi="Cambria"/>
          <w:b/>
          <w:bCs/>
          <w:color w:val="365F91" w:themeColor="accent1" w:themeShade="BF"/>
          <w:sz w:val="28"/>
          <w:szCs w:val="28"/>
        </w:rPr>
      </w:pPr>
    </w:p>
    <w:tbl>
      <w:tblPr>
        <w:tblStyle w:val="TableGrid"/>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8746"/>
        <w:gridCol w:w="286"/>
      </w:tblGrid>
      <w:tr w:rsidR="000A1384" w:rsidRPr="00C13BFF" w14:paraId="43494B5C" w14:textId="77777777" w:rsidTr="00BB488C">
        <w:trPr>
          <w:gridAfter w:val="1"/>
          <w:wAfter w:w="286" w:type="dxa"/>
          <w:trHeight w:hRule="exact" w:val="1476"/>
        </w:trPr>
        <w:tc>
          <w:tcPr>
            <w:tcW w:w="1365" w:type="dxa"/>
            <w:vAlign w:val="center"/>
          </w:tcPr>
          <w:p w14:paraId="341AF5D0" w14:textId="77777777" w:rsidR="000A1384" w:rsidRPr="00D273A8" w:rsidRDefault="000A1384" w:rsidP="00BB488C">
            <w:pPr>
              <w:spacing w:after="0" w:line="240" w:lineRule="auto"/>
              <w:ind w:right="-1"/>
              <w:jc w:val="center"/>
              <w:rPr>
                <w:rFonts w:eastAsia="Times New Roman"/>
                <w:b/>
                <w:bCs/>
                <w:color w:val="365F91"/>
                <w:sz w:val="16"/>
                <w:szCs w:val="28"/>
                <w:lang w:val="fr-FR"/>
              </w:rPr>
            </w:pPr>
            <w:r w:rsidRPr="00D273A8">
              <w:rPr>
                <w:rFonts w:eastAsia="BatangChe"/>
                <w:noProof/>
                <w:sz w:val="16"/>
                <w:lang w:val="en-US" w:eastAsia="zh-CN"/>
              </w:rPr>
              <w:drawing>
                <wp:anchor distT="0" distB="0" distL="114300" distR="114300" simplePos="0" relativeHeight="251657216" behindDoc="1" locked="0" layoutInCell="1" allowOverlap="1" wp14:anchorId="2B7E58C2" wp14:editId="291FE0B9">
                  <wp:simplePos x="0" y="0"/>
                  <wp:positionH relativeFrom="column">
                    <wp:align>center</wp:align>
                  </wp:positionH>
                  <wp:positionV relativeFrom="margin">
                    <wp:posOffset>107950</wp:posOffset>
                  </wp:positionV>
                  <wp:extent cx="367200" cy="324000"/>
                  <wp:effectExtent l="0" t="0" r="0" b="0"/>
                  <wp:wrapThrough wrapText="bothSides">
                    <wp:wrapPolygon edited="0">
                      <wp:start x="0" y="0"/>
                      <wp:lineTo x="0" y="16518"/>
                      <wp:lineTo x="1121" y="19059"/>
                      <wp:lineTo x="6727" y="20329"/>
                      <wp:lineTo x="12332" y="20329"/>
                      <wp:lineTo x="19059" y="19059"/>
                      <wp:lineTo x="20180" y="16518"/>
                      <wp:lineTo x="20180" y="0"/>
                      <wp:lineTo x="0" y="0"/>
                    </wp:wrapPolygon>
                  </wp:wrapThrough>
                  <wp:docPr id="11" name="Picture 11" descr="C:\Users\sreemers\Desktop\My documents\Image bank\CER Image bank\BMS\class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eemers\Desktop\My documents\Image bank\CER Image bank\BMS\classeur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6" w:type="dxa"/>
          </w:tcPr>
          <w:p w14:paraId="0954F03A" w14:textId="77777777" w:rsidR="000A1384" w:rsidRDefault="000A1384" w:rsidP="00BB488C">
            <w:pPr>
              <w:autoSpaceDE w:val="0"/>
              <w:autoSpaceDN w:val="0"/>
              <w:adjustRightInd w:val="0"/>
              <w:spacing w:before="0" w:after="0" w:line="240" w:lineRule="auto"/>
              <w:jc w:val="left"/>
              <w:rPr>
                <w:color w:val="auto"/>
                <w:sz w:val="16"/>
                <w:szCs w:val="16"/>
                <w:lang w:val="en-US"/>
              </w:rPr>
            </w:pPr>
          </w:p>
          <w:p w14:paraId="1A90955F" w14:textId="77777777" w:rsidR="000A1384" w:rsidRPr="00F42BB9" w:rsidRDefault="000A1384" w:rsidP="00BB488C">
            <w:pPr>
              <w:autoSpaceDE w:val="0"/>
              <w:autoSpaceDN w:val="0"/>
              <w:adjustRightInd w:val="0"/>
              <w:spacing w:before="0" w:after="0" w:line="240" w:lineRule="auto"/>
              <w:jc w:val="left"/>
              <w:rPr>
                <w:color w:val="auto"/>
                <w:sz w:val="16"/>
                <w:szCs w:val="16"/>
                <w:lang w:val="en-US"/>
              </w:rPr>
            </w:pPr>
            <w:r w:rsidRPr="00F42BB9">
              <w:rPr>
                <w:color w:val="auto"/>
                <w:sz w:val="16"/>
                <w:szCs w:val="16"/>
                <w:lang w:val="en-US"/>
              </w:rPr>
              <w:t>Website &gt; About Us &gt; Our business &gt; Certification &gt; About Us</w:t>
            </w:r>
          </w:p>
          <w:p w14:paraId="37BF2F1C" w14:textId="77777777" w:rsidR="000A1384" w:rsidRPr="00F42BB9" w:rsidRDefault="000A1384" w:rsidP="00BB488C">
            <w:pPr>
              <w:autoSpaceDE w:val="0"/>
              <w:autoSpaceDN w:val="0"/>
              <w:adjustRightInd w:val="0"/>
              <w:spacing w:before="0" w:after="0" w:line="240" w:lineRule="auto"/>
              <w:jc w:val="left"/>
              <w:rPr>
                <w:color w:val="auto"/>
                <w:sz w:val="16"/>
                <w:szCs w:val="16"/>
                <w:lang w:val="en-US"/>
              </w:rPr>
            </w:pPr>
            <w:r w:rsidRPr="00F42BB9">
              <w:rPr>
                <w:color w:val="auto"/>
                <w:sz w:val="16"/>
                <w:szCs w:val="16"/>
                <w:lang w:val="en-US"/>
              </w:rPr>
              <w:t>Bureau Veritas Certification Policy &gt; Customer Appeals and Complaints Management</w:t>
            </w:r>
          </w:p>
          <w:p w14:paraId="3C7F1798" w14:textId="77777777" w:rsidR="000A1384" w:rsidRPr="001E2D99" w:rsidRDefault="00784E12" w:rsidP="00BB488C">
            <w:pPr>
              <w:autoSpaceDE w:val="0"/>
              <w:autoSpaceDN w:val="0"/>
              <w:adjustRightInd w:val="0"/>
              <w:spacing w:before="0" w:after="0" w:line="240" w:lineRule="auto"/>
              <w:jc w:val="left"/>
              <w:rPr>
                <w:rFonts w:ascii="Segoe Print" w:hAnsi="Segoe Print" w:cs="Segoe Print"/>
                <w:color w:val="0000FF"/>
                <w:sz w:val="14"/>
                <w:szCs w:val="16"/>
                <w:u w:val="single"/>
                <w:lang w:val="en-US"/>
              </w:rPr>
            </w:pPr>
            <w:hyperlink r:id="rId11" w:history="1">
              <w:r w:rsidR="000A1384" w:rsidRPr="001E2D99">
                <w:rPr>
                  <w:rFonts w:ascii="Segoe Print" w:hAnsi="Segoe Print" w:cs="Segoe Print"/>
                  <w:color w:val="0000FF"/>
                  <w:sz w:val="14"/>
                  <w:szCs w:val="16"/>
                  <w:u w:val="single"/>
                  <w:lang w:val="en-US"/>
                </w:rPr>
                <w:t>http://www.bureauveritas.com/home/about-us/our-business/certification/about-us/default_about_us_content</w:t>
              </w:r>
            </w:hyperlink>
          </w:p>
          <w:p w14:paraId="72B8F490" w14:textId="113D48FC" w:rsidR="000A1384" w:rsidRDefault="00784E12" w:rsidP="00BB488C">
            <w:pPr>
              <w:autoSpaceDE w:val="0"/>
              <w:autoSpaceDN w:val="0"/>
              <w:adjustRightInd w:val="0"/>
              <w:spacing w:before="0" w:after="0" w:line="240" w:lineRule="auto"/>
              <w:jc w:val="left"/>
              <w:rPr>
                <w:rFonts w:ascii="Segoe Print" w:hAnsi="Segoe Print" w:cs="Segoe Print"/>
                <w:sz w:val="14"/>
                <w:szCs w:val="16"/>
                <w:lang w:val="en-US"/>
              </w:rPr>
            </w:pPr>
            <w:hyperlink r:id="rId12" w:history="1">
              <w:r w:rsidR="000A1384" w:rsidRPr="001E2D99">
                <w:rPr>
                  <w:rStyle w:val="Hyperlink"/>
                  <w:rFonts w:ascii="Segoe Print" w:hAnsi="Segoe Print" w:cs="Segoe Print"/>
                  <w:sz w:val="14"/>
                  <w:szCs w:val="16"/>
                  <w:lang w:val="en-US"/>
                </w:rPr>
                <w:t>http://www.bureauveritas.com/home/about-us/our-business/certification/about-us/complaints-management</w:t>
              </w:r>
            </w:hyperlink>
          </w:p>
          <w:p w14:paraId="3C8B2A0E" w14:textId="77777777" w:rsidR="000A1384" w:rsidRPr="00C13BFF" w:rsidRDefault="000A1384" w:rsidP="00BB488C">
            <w:pPr>
              <w:autoSpaceDE w:val="0"/>
              <w:autoSpaceDN w:val="0"/>
              <w:adjustRightInd w:val="0"/>
              <w:spacing w:before="0" w:after="0" w:line="240" w:lineRule="auto"/>
              <w:jc w:val="left"/>
              <w:rPr>
                <w:sz w:val="14"/>
                <w:szCs w:val="16"/>
                <w:lang w:val="en-US"/>
              </w:rPr>
            </w:pPr>
          </w:p>
          <w:p w14:paraId="41D92ABC" w14:textId="77777777" w:rsidR="000A1384" w:rsidRPr="00C13BFF" w:rsidRDefault="000A1384" w:rsidP="00BB488C">
            <w:pPr>
              <w:autoSpaceDE w:val="0"/>
              <w:autoSpaceDN w:val="0"/>
              <w:adjustRightInd w:val="0"/>
              <w:spacing w:before="0" w:after="0" w:line="240" w:lineRule="auto"/>
              <w:jc w:val="left"/>
              <w:rPr>
                <w:sz w:val="16"/>
                <w:szCs w:val="16"/>
                <w:lang w:val="en-US"/>
              </w:rPr>
            </w:pPr>
            <w:r w:rsidRPr="00C13BFF">
              <w:rPr>
                <w:sz w:val="16"/>
                <w:szCs w:val="16"/>
                <w:lang w:val="en-US"/>
              </w:rPr>
              <w:t>CER MS &gt; Procedure “Confidentiality”</w:t>
            </w:r>
          </w:p>
        </w:tc>
      </w:tr>
      <w:tr w:rsidR="000A1384" w:rsidRPr="00D273A8" w14:paraId="06127525" w14:textId="77777777" w:rsidTr="00BB488C">
        <w:trPr>
          <w:gridAfter w:val="1"/>
          <w:wAfter w:w="286" w:type="dxa"/>
          <w:trHeight w:hRule="exact" w:val="809"/>
        </w:trPr>
        <w:tc>
          <w:tcPr>
            <w:tcW w:w="1365" w:type="dxa"/>
            <w:vAlign w:val="center"/>
          </w:tcPr>
          <w:p w14:paraId="6DDCD2D3" w14:textId="77777777" w:rsidR="000A1384" w:rsidRPr="00D273A8" w:rsidRDefault="000A1384" w:rsidP="00BB488C">
            <w:pPr>
              <w:spacing w:after="0" w:line="240" w:lineRule="auto"/>
              <w:ind w:right="-1"/>
              <w:jc w:val="center"/>
              <w:rPr>
                <w:noProof/>
                <w:color w:val="1A0DAB"/>
                <w:sz w:val="16"/>
                <w:lang w:eastAsia="en-GB"/>
              </w:rPr>
            </w:pPr>
            <w:r w:rsidRPr="00D273A8">
              <w:rPr>
                <w:noProof/>
                <w:sz w:val="16"/>
                <w:lang w:val="en-US" w:eastAsia="zh-CN"/>
              </w:rPr>
              <w:drawing>
                <wp:inline distT="0" distB="0" distL="0" distR="0" wp14:anchorId="46FCCF4E" wp14:editId="6BA9C2B8">
                  <wp:extent cx="342900" cy="342900"/>
                  <wp:effectExtent l="0" t="0" r="0" b="0"/>
                  <wp:docPr id="1" name="Picture 1" descr="http://icons.iconarchive.com/icons/icons-land/vista-hardware-devices/256/Compu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ons.iconarchive.com/icons/icons-land/vista-hardware-devices/256/Comput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8746" w:type="dxa"/>
          </w:tcPr>
          <w:p w14:paraId="4B90D0A7" w14:textId="77777777" w:rsidR="000A1384" w:rsidRPr="001E2D99" w:rsidRDefault="000A1384" w:rsidP="00BB488C">
            <w:pPr>
              <w:spacing w:before="60" w:after="60" w:line="240" w:lineRule="auto"/>
              <w:rPr>
                <w:sz w:val="16"/>
                <w:lang w:val="en-US"/>
              </w:rPr>
            </w:pPr>
          </w:p>
          <w:p w14:paraId="0DA17502" w14:textId="77777777" w:rsidR="000A1384" w:rsidRPr="001E2D99" w:rsidRDefault="000A1384" w:rsidP="00BB488C">
            <w:pPr>
              <w:spacing w:before="60" w:after="60" w:line="240" w:lineRule="auto"/>
              <w:rPr>
                <w:sz w:val="16"/>
                <w:lang w:val="en-US"/>
              </w:rPr>
            </w:pPr>
            <w:r w:rsidRPr="001E2D99">
              <w:rPr>
                <w:sz w:val="16"/>
                <w:lang w:val="en-US"/>
              </w:rPr>
              <w:t xml:space="preserve">Bureau Veritas Website </w:t>
            </w:r>
            <w:hyperlink r:id="rId14" w:history="1">
              <w:r w:rsidRPr="001E2D99">
                <w:rPr>
                  <w:rStyle w:val="Hyperlink"/>
                  <w:sz w:val="16"/>
                  <w:lang w:val="en-US"/>
                </w:rPr>
                <w:t>http://www.bureauveritas.com</w:t>
              </w:r>
            </w:hyperlink>
          </w:p>
        </w:tc>
      </w:tr>
      <w:tr w:rsidR="000A1384" w:rsidRPr="003D049A" w14:paraId="1067AE36" w14:textId="77777777" w:rsidTr="001E2D99">
        <w:trPr>
          <w:trHeight w:val="749"/>
        </w:trPr>
        <w:tc>
          <w:tcPr>
            <w:tcW w:w="1365" w:type="dxa"/>
          </w:tcPr>
          <w:p w14:paraId="0D24AE63" w14:textId="77777777" w:rsidR="000A1384" w:rsidRDefault="000A1384" w:rsidP="00BB488C">
            <w:pPr>
              <w:spacing w:after="0" w:line="240" w:lineRule="auto"/>
              <w:ind w:right="-1"/>
              <w:jc w:val="center"/>
              <w:rPr>
                <w:b/>
                <w:color w:val="1F497D" w:themeColor="text2"/>
                <w:sz w:val="22"/>
                <w:szCs w:val="32"/>
                <w:lang w:val="en-US"/>
              </w:rPr>
            </w:pPr>
            <w:r w:rsidRPr="00F96FBC">
              <w:rPr>
                <w:noProof/>
                <w:color w:val="1A0DAB"/>
                <w:sz w:val="16"/>
                <w:lang w:val="en-US" w:eastAsia="zh-CN"/>
              </w:rPr>
              <w:drawing>
                <wp:anchor distT="0" distB="0" distL="114300" distR="114300" simplePos="0" relativeHeight="251659264" behindDoc="1" locked="0" layoutInCell="1" allowOverlap="1" wp14:anchorId="6A9FEF72" wp14:editId="14B1EA1E">
                  <wp:simplePos x="0" y="0"/>
                  <wp:positionH relativeFrom="column">
                    <wp:posOffset>196215</wp:posOffset>
                  </wp:positionH>
                  <wp:positionV relativeFrom="margin">
                    <wp:posOffset>167640</wp:posOffset>
                  </wp:positionV>
                  <wp:extent cx="323850" cy="323850"/>
                  <wp:effectExtent l="0" t="0" r="0" b="0"/>
                  <wp:wrapThrough wrapText="bothSides">
                    <wp:wrapPolygon edited="0">
                      <wp:start x="0" y="0"/>
                      <wp:lineTo x="0" y="20329"/>
                      <wp:lineTo x="20329" y="20329"/>
                      <wp:lineTo x="20329" y="0"/>
                      <wp:lineTo x="0" y="0"/>
                    </wp:wrapPolygon>
                  </wp:wrapThrough>
                  <wp:docPr id="12" name="Picture 12" descr="https://encrypted-tbn2.gstatic.com/images?q=tbn:ANd9GcT8gNeA-m1dIKzET7HRgugMNswwuerNEzOmziRTV1yoCjRzyhL3Eu3_x8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8gNeA-m1dIKzET7HRgugMNswwuerNEzOmziRTV1yoCjRzyhL3Eu3_x8U">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2" w:type="dxa"/>
            <w:gridSpan w:val="2"/>
            <w:shd w:val="clear" w:color="auto" w:fill="auto"/>
          </w:tcPr>
          <w:p w14:paraId="5342CA4E" w14:textId="77777777" w:rsidR="000A1384" w:rsidRPr="00110C97" w:rsidRDefault="000A1384" w:rsidP="00BB488C">
            <w:pPr>
              <w:spacing w:after="0" w:line="240" w:lineRule="auto"/>
              <w:ind w:right="-1"/>
              <w:rPr>
                <w:sz w:val="4"/>
                <w:lang w:val="en-US"/>
              </w:rPr>
            </w:pPr>
          </w:p>
          <w:p w14:paraId="4457F0F8" w14:textId="77777777" w:rsidR="000A1384" w:rsidRDefault="000A1384" w:rsidP="00BB488C">
            <w:pPr>
              <w:spacing w:after="0" w:line="240" w:lineRule="auto"/>
              <w:ind w:right="-1"/>
              <w:rPr>
                <w:b/>
                <w:color w:val="1F497D" w:themeColor="text2"/>
                <w:sz w:val="22"/>
                <w:szCs w:val="32"/>
                <w:lang w:val="en-US"/>
              </w:rPr>
            </w:pPr>
            <w:r w:rsidRPr="001E2D99">
              <w:rPr>
                <w:sz w:val="16"/>
                <w:lang w:val="en-US"/>
              </w:rPr>
              <w:t>Complaints Register</w:t>
            </w:r>
            <w:r w:rsidR="00445BB9" w:rsidRPr="001E2D99">
              <w:rPr>
                <w:sz w:val="16"/>
                <w:lang w:val="en-US"/>
              </w:rPr>
              <w:t>?</w:t>
            </w:r>
          </w:p>
          <w:p w14:paraId="7CC443BD" w14:textId="77777777" w:rsidR="000A1384" w:rsidRPr="003D049A" w:rsidRDefault="000A1384" w:rsidP="00BB488C">
            <w:pPr>
              <w:ind w:firstLine="709"/>
              <w:rPr>
                <w:sz w:val="2"/>
                <w:szCs w:val="32"/>
                <w:lang w:val="en-US"/>
              </w:rPr>
            </w:pPr>
          </w:p>
        </w:tc>
      </w:tr>
    </w:tbl>
    <w:p w14:paraId="74930D87" w14:textId="77777777" w:rsidR="00445BB9" w:rsidRPr="00445BB9" w:rsidRDefault="00445BB9" w:rsidP="00445BB9">
      <w:pPr>
        <w:rPr>
          <w:b/>
          <w:lang w:val="en-US"/>
        </w:rPr>
      </w:pPr>
      <w:r w:rsidRPr="00445BB9">
        <w:rPr>
          <w:b/>
          <w:lang w:val="en-US"/>
        </w:rPr>
        <w:t>Template</w:t>
      </w:r>
    </w:p>
    <w:p w14:paraId="487AF1EC" w14:textId="77777777" w:rsidR="00445BB9" w:rsidRPr="004E7B71" w:rsidRDefault="00445BB9" w:rsidP="00445BB9">
      <w:pPr>
        <w:rPr>
          <w:color w:val="auto"/>
          <w:lang w:val="en-US"/>
        </w:rPr>
      </w:pPr>
      <w:r w:rsidRPr="004E7B71">
        <w:rPr>
          <w:color w:val="auto"/>
          <w:lang w:val="en-US"/>
        </w:rPr>
        <w:t xml:space="preserve">Notification </w:t>
      </w:r>
      <w:r w:rsidR="003123F0" w:rsidRPr="004E7B71">
        <w:rPr>
          <w:color w:val="auto"/>
          <w:lang w:val="en-US"/>
        </w:rPr>
        <w:t>complaint and appeal (for FSC, MSC and ASC)</w:t>
      </w:r>
    </w:p>
    <w:p w14:paraId="2F9FCA92" w14:textId="77777777" w:rsidR="006B6625" w:rsidRDefault="006B6625" w:rsidP="00593F0D">
      <w:pPr>
        <w:pStyle w:val="Heading1"/>
      </w:pPr>
      <w:r w:rsidRPr="006B6625">
        <w:t>Scope</w:t>
      </w:r>
    </w:p>
    <w:p w14:paraId="202B02BB" w14:textId="77777777" w:rsidR="006B6625" w:rsidRDefault="006B6625" w:rsidP="006B6625">
      <w:pPr>
        <w:rPr>
          <w:lang w:val="en-US"/>
        </w:rPr>
      </w:pPr>
      <w:r w:rsidRPr="000B5E25">
        <w:rPr>
          <w:lang w:val="en-US"/>
        </w:rPr>
        <w:t xml:space="preserve">This procedure defines how to manage </w:t>
      </w:r>
      <w:r w:rsidR="00D53696" w:rsidRPr="000B5E25">
        <w:rPr>
          <w:lang w:val="en-US"/>
        </w:rPr>
        <w:t>complaints</w:t>
      </w:r>
      <w:r w:rsidR="00D53696" w:rsidRPr="00D53696">
        <w:rPr>
          <w:lang w:val="en-US"/>
        </w:rPr>
        <w:t xml:space="preserve"> </w:t>
      </w:r>
      <w:r w:rsidRPr="000B5E25">
        <w:rPr>
          <w:lang w:val="en-US"/>
        </w:rPr>
        <w:t xml:space="preserve">and </w:t>
      </w:r>
      <w:r w:rsidR="00D53696" w:rsidRPr="000B5E25">
        <w:rPr>
          <w:lang w:val="en-US"/>
        </w:rPr>
        <w:t>appeals</w:t>
      </w:r>
      <w:r w:rsidRPr="000B5E25">
        <w:rPr>
          <w:lang w:val="en-US"/>
        </w:rPr>
        <w:t xml:space="preserve">, </w:t>
      </w:r>
      <w:r w:rsidR="007412C4">
        <w:rPr>
          <w:lang w:val="en-US"/>
        </w:rPr>
        <w:t xml:space="preserve">received </w:t>
      </w:r>
      <w:r w:rsidRPr="000B5E25">
        <w:rPr>
          <w:lang w:val="en-US"/>
        </w:rPr>
        <w:t xml:space="preserve">from customers and other external bodies, to ensure they are handled in a </w:t>
      </w:r>
      <w:r w:rsidRPr="009E7CAA">
        <w:rPr>
          <w:lang w:val="en-US"/>
        </w:rPr>
        <w:t xml:space="preserve">professional and </w:t>
      </w:r>
      <w:r>
        <w:rPr>
          <w:lang w:val="en-US"/>
        </w:rPr>
        <w:t>timely</w:t>
      </w:r>
      <w:r w:rsidRPr="000B5E25">
        <w:rPr>
          <w:lang w:val="en-US"/>
        </w:rPr>
        <w:t xml:space="preserve"> manner.</w:t>
      </w:r>
    </w:p>
    <w:p w14:paraId="2D14828C" w14:textId="77777777" w:rsidR="006B6625" w:rsidRDefault="006B6625" w:rsidP="006B6625">
      <w:pPr>
        <w:rPr>
          <w:lang w:val="en-US"/>
        </w:rPr>
      </w:pPr>
      <w:r>
        <w:rPr>
          <w:lang w:val="en-US"/>
        </w:rPr>
        <w:t>A</w:t>
      </w:r>
      <w:r w:rsidRPr="000B5E25">
        <w:rPr>
          <w:lang w:val="en-US"/>
        </w:rPr>
        <w:t xml:space="preserve"> r</w:t>
      </w:r>
      <w:r>
        <w:rPr>
          <w:lang w:val="en-US"/>
        </w:rPr>
        <w:t xml:space="preserve">eview of </w:t>
      </w:r>
      <w:r w:rsidRPr="000B5E25">
        <w:rPr>
          <w:lang w:val="en-US"/>
        </w:rPr>
        <w:t xml:space="preserve">appeal </w:t>
      </w:r>
      <w:r>
        <w:rPr>
          <w:lang w:val="en-US"/>
        </w:rPr>
        <w:t>and</w:t>
      </w:r>
      <w:r w:rsidRPr="000B5E25">
        <w:rPr>
          <w:lang w:val="en-US"/>
        </w:rPr>
        <w:t xml:space="preserve"> </w:t>
      </w:r>
      <w:r>
        <w:rPr>
          <w:lang w:val="en-US"/>
        </w:rPr>
        <w:t xml:space="preserve">complaint </w:t>
      </w:r>
      <w:r w:rsidRPr="000B5E25">
        <w:rPr>
          <w:lang w:val="en-US"/>
        </w:rPr>
        <w:t xml:space="preserve">process </w:t>
      </w:r>
      <w:r>
        <w:rPr>
          <w:lang w:val="en-US"/>
        </w:rPr>
        <w:t>is done during</w:t>
      </w:r>
      <w:r w:rsidRPr="000B5E25">
        <w:rPr>
          <w:lang w:val="en-US"/>
        </w:rPr>
        <w:t xml:space="preserve"> annual Management Review.</w:t>
      </w:r>
    </w:p>
    <w:p w14:paraId="06E0FAB2" w14:textId="77777777" w:rsidR="006B6625" w:rsidRDefault="00AC3534" w:rsidP="006B6625">
      <w:pPr>
        <w:rPr>
          <w:lang w:val="en-US"/>
        </w:rPr>
      </w:pPr>
      <w:r w:rsidRPr="003915F7">
        <w:rPr>
          <w:color w:val="auto"/>
          <w:lang w:val="en-US"/>
        </w:rPr>
        <w:t xml:space="preserve">This </w:t>
      </w:r>
      <w:r w:rsidR="006B6625" w:rsidRPr="003915F7">
        <w:rPr>
          <w:color w:val="auto"/>
          <w:lang w:val="en-US"/>
        </w:rPr>
        <w:t>C</w:t>
      </w:r>
      <w:r w:rsidRPr="003915F7">
        <w:rPr>
          <w:color w:val="auto"/>
          <w:lang w:val="en-US"/>
        </w:rPr>
        <w:t>omplaints and Appeals Procedure</w:t>
      </w:r>
      <w:r w:rsidR="006B6625" w:rsidRPr="003915F7">
        <w:rPr>
          <w:color w:val="auto"/>
          <w:lang w:val="en-US"/>
        </w:rPr>
        <w:t xml:space="preserve"> is </w:t>
      </w:r>
      <w:r w:rsidR="006B6625">
        <w:rPr>
          <w:lang w:val="en-US"/>
        </w:rPr>
        <w:t>public and available</w:t>
      </w:r>
      <w:r w:rsidR="007412C4">
        <w:rPr>
          <w:lang w:val="en-US"/>
        </w:rPr>
        <w:t xml:space="preserve"> for external people</w:t>
      </w:r>
      <w:r w:rsidR="006B6625">
        <w:rPr>
          <w:lang w:val="en-US"/>
        </w:rPr>
        <w:t xml:space="preserve"> on Bureau Veritas website</w:t>
      </w:r>
      <w:r w:rsidR="00241DEA">
        <w:rPr>
          <w:lang w:val="en-US"/>
        </w:rPr>
        <w:t xml:space="preserve">s, </w:t>
      </w:r>
      <w:r w:rsidR="00241DEA" w:rsidRPr="006C127F">
        <w:rPr>
          <w:lang w:val="en-US"/>
        </w:rPr>
        <w:t>translated in local language for local websites</w:t>
      </w:r>
      <w:r w:rsidR="006C127F" w:rsidRPr="006C127F">
        <w:rPr>
          <w:lang w:val="en-US"/>
        </w:rPr>
        <w:t>.</w:t>
      </w:r>
    </w:p>
    <w:p w14:paraId="7FFE3D3A" w14:textId="77777777" w:rsidR="006B6625" w:rsidRDefault="007412C4" w:rsidP="006B6625">
      <w:pPr>
        <w:rPr>
          <w:lang w:val="en-US"/>
        </w:rPr>
      </w:pPr>
      <w:r>
        <w:rPr>
          <w:lang w:val="en-US"/>
        </w:rPr>
        <w:t xml:space="preserve">The appendices </w:t>
      </w:r>
      <w:r w:rsidR="004B0B4B">
        <w:rPr>
          <w:lang w:val="en-US"/>
        </w:rPr>
        <w:t>define</w:t>
      </w:r>
      <w:r>
        <w:rPr>
          <w:lang w:val="en-US"/>
        </w:rPr>
        <w:t xml:space="preserve"> a</w:t>
      </w:r>
      <w:r w:rsidR="00A92B55">
        <w:rPr>
          <w:lang w:val="en-US"/>
        </w:rPr>
        <w:t>dditional</w:t>
      </w:r>
      <w:r w:rsidR="006B6625">
        <w:rPr>
          <w:lang w:val="en-US"/>
        </w:rPr>
        <w:t xml:space="preserve"> </w:t>
      </w:r>
      <w:r w:rsidR="0036554D">
        <w:rPr>
          <w:lang w:val="en-US"/>
        </w:rPr>
        <w:t>instructions</w:t>
      </w:r>
      <w:r w:rsidR="006B6625">
        <w:rPr>
          <w:lang w:val="en-US"/>
        </w:rPr>
        <w:t xml:space="preserve"> for the following </w:t>
      </w:r>
      <w:r w:rsidR="004B0B4B">
        <w:rPr>
          <w:lang w:val="en-US"/>
        </w:rPr>
        <w:t>products</w:t>
      </w:r>
      <w:r w:rsidR="006B6625">
        <w:rPr>
          <w:lang w:val="en-US"/>
        </w:rPr>
        <w:t>:</w:t>
      </w:r>
    </w:p>
    <w:p w14:paraId="577FCD9C" w14:textId="77777777" w:rsidR="006B6625" w:rsidRPr="00F85C21" w:rsidRDefault="006B6625" w:rsidP="006B6625">
      <w:pPr>
        <w:ind w:left="1416"/>
        <w:rPr>
          <w:lang w:val="fr-FR"/>
        </w:rPr>
      </w:pPr>
      <w:proofErr w:type="spellStart"/>
      <w:r w:rsidRPr="00F85C21">
        <w:rPr>
          <w:lang w:val="fr-FR"/>
        </w:rPr>
        <w:t>Appendix</w:t>
      </w:r>
      <w:proofErr w:type="spellEnd"/>
      <w:r w:rsidRPr="00F85C21">
        <w:rPr>
          <w:lang w:val="fr-FR"/>
        </w:rPr>
        <w:t xml:space="preserve"> 1 - </w:t>
      </w:r>
      <w:proofErr w:type="spellStart"/>
      <w:r w:rsidRPr="00F85C21">
        <w:rPr>
          <w:lang w:val="fr-FR"/>
        </w:rPr>
        <w:t>Climate</w:t>
      </w:r>
      <w:proofErr w:type="spellEnd"/>
      <w:r w:rsidRPr="00F85C21">
        <w:rPr>
          <w:lang w:val="fr-FR"/>
        </w:rPr>
        <w:t xml:space="preserve"> Change </w:t>
      </w:r>
      <w:proofErr w:type="gramStart"/>
      <w:r w:rsidR="00BE5FA8" w:rsidRPr="00A1399E">
        <w:rPr>
          <w:lang w:val="fr-FR"/>
        </w:rPr>
        <w:t>dispu</w:t>
      </w:r>
      <w:r w:rsidR="00BE5FA8">
        <w:rPr>
          <w:lang w:val="fr-FR"/>
        </w:rPr>
        <w:t>t</w:t>
      </w:r>
      <w:r w:rsidR="00BE5FA8" w:rsidRPr="00A1399E">
        <w:rPr>
          <w:lang w:val="fr-FR"/>
        </w:rPr>
        <w:t>es</w:t>
      </w:r>
      <w:proofErr w:type="gramEnd"/>
    </w:p>
    <w:p w14:paraId="5CFFB71B" w14:textId="77777777" w:rsidR="006B6625" w:rsidRPr="00F85C21" w:rsidRDefault="00F85C21" w:rsidP="006B6625">
      <w:pPr>
        <w:ind w:left="1416"/>
        <w:rPr>
          <w:lang w:val="fr-FR"/>
        </w:rPr>
      </w:pPr>
      <w:proofErr w:type="spellStart"/>
      <w:r w:rsidRPr="00F85C21">
        <w:rPr>
          <w:lang w:val="fr-FR"/>
        </w:rPr>
        <w:t>Appendix</w:t>
      </w:r>
      <w:proofErr w:type="spellEnd"/>
      <w:r w:rsidRPr="00F85C21">
        <w:rPr>
          <w:lang w:val="fr-FR"/>
        </w:rPr>
        <w:t xml:space="preserve"> 2</w:t>
      </w:r>
      <w:r w:rsidR="00DB4A7E" w:rsidRPr="00F85C21">
        <w:rPr>
          <w:lang w:val="fr-FR"/>
        </w:rPr>
        <w:t xml:space="preserve"> -</w:t>
      </w:r>
      <w:r w:rsidR="006B6625" w:rsidRPr="00F85C21">
        <w:rPr>
          <w:lang w:val="fr-FR"/>
        </w:rPr>
        <w:t xml:space="preserve"> SA8000 Services</w:t>
      </w:r>
    </w:p>
    <w:p w14:paraId="5920740E" w14:textId="77777777" w:rsidR="006B6625" w:rsidRPr="00F85C21" w:rsidRDefault="00F85C21" w:rsidP="006B6625">
      <w:pPr>
        <w:ind w:left="1416"/>
        <w:rPr>
          <w:lang w:val="fr-FR"/>
        </w:rPr>
      </w:pPr>
      <w:proofErr w:type="spellStart"/>
      <w:r>
        <w:rPr>
          <w:lang w:val="fr-FR"/>
        </w:rPr>
        <w:t>Appendix</w:t>
      </w:r>
      <w:proofErr w:type="spellEnd"/>
      <w:r>
        <w:rPr>
          <w:lang w:val="fr-FR"/>
        </w:rPr>
        <w:t xml:space="preserve"> 3</w:t>
      </w:r>
      <w:r w:rsidR="00DB4A7E" w:rsidRPr="00F85C21">
        <w:rPr>
          <w:lang w:val="fr-FR"/>
        </w:rPr>
        <w:t xml:space="preserve"> -</w:t>
      </w:r>
      <w:r w:rsidR="00E601D6">
        <w:rPr>
          <w:lang w:val="fr-FR"/>
        </w:rPr>
        <w:t xml:space="preserve"> IATF</w:t>
      </w:r>
      <w:r w:rsidR="006B6625" w:rsidRPr="00F85C21">
        <w:rPr>
          <w:lang w:val="fr-FR"/>
        </w:rPr>
        <w:t xml:space="preserve"> 16949 </w:t>
      </w:r>
    </w:p>
    <w:p w14:paraId="4D11107B" w14:textId="77777777" w:rsidR="00081DFE" w:rsidRDefault="00F85C21" w:rsidP="00173417">
      <w:pPr>
        <w:ind w:left="1416"/>
        <w:rPr>
          <w:lang w:val="fr-FR"/>
        </w:rPr>
      </w:pPr>
      <w:proofErr w:type="spellStart"/>
      <w:r>
        <w:rPr>
          <w:lang w:val="fr-FR"/>
        </w:rPr>
        <w:t>Appendix</w:t>
      </w:r>
      <w:proofErr w:type="spellEnd"/>
      <w:r>
        <w:rPr>
          <w:lang w:val="fr-FR"/>
        </w:rPr>
        <w:t xml:space="preserve"> 4</w:t>
      </w:r>
      <w:r w:rsidR="00DC04C3" w:rsidRPr="00F85C21">
        <w:rPr>
          <w:lang w:val="fr-FR"/>
        </w:rPr>
        <w:t xml:space="preserve"> - </w:t>
      </w:r>
      <w:r w:rsidR="007B4222" w:rsidRPr="00F85C21">
        <w:rPr>
          <w:lang w:val="fr-FR"/>
        </w:rPr>
        <w:t xml:space="preserve">FSC </w:t>
      </w:r>
      <w:r w:rsidR="007412C4" w:rsidRPr="00F85C21">
        <w:rPr>
          <w:lang w:val="fr-FR"/>
        </w:rPr>
        <w:t>Services</w:t>
      </w:r>
    </w:p>
    <w:p w14:paraId="22B21EE5" w14:textId="77777777" w:rsidR="005028D2" w:rsidRDefault="005028D2" w:rsidP="00394D47">
      <w:pPr>
        <w:tabs>
          <w:tab w:val="left" w:pos="8325"/>
        </w:tabs>
        <w:ind w:left="1416"/>
        <w:rPr>
          <w:lang w:val="fr-FR"/>
        </w:rPr>
      </w:pPr>
      <w:proofErr w:type="spellStart"/>
      <w:r>
        <w:rPr>
          <w:lang w:val="fr-FR"/>
        </w:rPr>
        <w:t>Appendix</w:t>
      </w:r>
      <w:proofErr w:type="spellEnd"/>
      <w:r>
        <w:rPr>
          <w:lang w:val="fr-FR"/>
        </w:rPr>
        <w:t xml:space="preserve"> 5 </w:t>
      </w:r>
      <w:r w:rsidR="00C85182">
        <w:rPr>
          <w:lang w:val="fr-FR"/>
        </w:rPr>
        <w:t>–</w:t>
      </w:r>
      <w:r>
        <w:rPr>
          <w:lang w:val="fr-FR"/>
        </w:rPr>
        <w:t xml:space="preserve"> Aerospace</w:t>
      </w:r>
      <w:r w:rsidR="00394D47">
        <w:rPr>
          <w:lang w:val="fr-FR"/>
        </w:rPr>
        <w:tab/>
      </w:r>
    </w:p>
    <w:p w14:paraId="2657F35C" w14:textId="77777777" w:rsidR="00C85182" w:rsidRDefault="00C85182" w:rsidP="00173417">
      <w:pPr>
        <w:ind w:left="1416"/>
        <w:rPr>
          <w:color w:val="auto"/>
          <w:lang w:val="fr-FR"/>
        </w:rPr>
      </w:pPr>
      <w:proofErr w:type="spellStart"/>
      <w:r w:rsidRPr="00433F24">
        <w:rPr>
          <w:color w:val="auto"/>
          <w:lang w:val="fr-FR"/>
        </w:rPr>
        <w:t>Appendix</w:t>
      </w:r>
      <w:proofErr w:type="spellEnd"/>
      <w:r w:rsidRPr="00433F24">
        <w:rPr>
          <w:color w:val="auto"/>
          <w:lang w:val="fr-FR"/>
        </w:rPr>
        <w:t xml:space="preserve"> 6 – ASC </w:t>
      </w:r>
      <w:proofErr w:type="spellStart"/>
      <w:r w:rsidRPr="00433F24">
        <w:rPr>
          <w:color w:val="auto"/>
          <w:lang w:val="fr-FR"/>
        </w:rPr>
        <w:t>Farm</w:t>
      </w:r>
      <w:proofErr w:type="spellEnd"/>
    </w:p>
    <w:p w14:paraId="171FE4CB" w14:textId="57057C4B" w:rsidR="003A3A7C" w:rsidRDefault="00150357" w:rsidP="00173417">
      <w:pPr>
        <w:ind w:left="1416"/>
        <w:rPr>
          <w:color w:val="auto"/>
          <w:lang w:val="fr-FR"/>
        </w:rPr>
      </w:pPr>
      <w:proofErr w:type="spellStart"/>
      <w:r w:rsidRPr="004E7B71">
        <w:rPr>
          <w:color w:val="auto"/>
          <w:lang w:val="fr-FR"/>
        </w:rPr>
        <w:t>Appendix</w:t>
      </w:r>
      <w:proofErr w:type="spellEnd"/>
      <w:r w:rsidRPr="004E7B71">
        <w:rPr>
          <w:color w:val="auto"/>
          <w:lang w:val="fr-FR"/>
        </w:rPr>
        <w:t xml:space="preserve"> 7</w:t>
      </w:r>
      <w:r w:rsidR="003A3A7C" w:rsidRPr="004E7B71">
        <w:rPr>
          <w:color w:val="auto"/>
          <w:lang w:val="fr-FR"/>
        </w:rPr>
        <w:t xml:space="preserve"> </w:t>
      </w:r>
      <w:r w:rsidR="00B71F1A">
        <w:rPr>
          <w:color w:val="auto"/>
          <w:lang w:val="fr-FR"/>
        </w:rPr>
        <w:t>–</w:t>
      </w:r>
      <w:r w:rsidR="003A3A7C" w:rsidRPr="004E7B71">
        <w:rPr>
          <w:color w:val="auto"/>
          <w:lang w:val="fr-FR"/>
        </w:rPr>
        <w:t xml:space="preserve"> MSC</w:t>
      </w:r>
    </w:p>
    <w:p w14:paraId="18721D93" w14:textId="03BE5B68" w:rsidR="00251234" w:rsidRDefault="00251234" w:rsidP="00173417">
      <w:pPr>
        <w:ind w:left="1416"/>
        <w:rPr>
          <w:color w:val="auto"/>
          <w:lang w:val="fr-FR"/>
        </w:rPr>
      </w:pPr>
      <w:proofErr w:type="spellStart"/>
      <w:r>
        <w:rPr>
          <w:color w:val="auto"/>
          <w:lang w:val="fr-FR"/>
        </w:rPr>
        <w:t>Appendix</w:t>
      </w:r>
      <w:proofErr w:type="spellEnd"/>
      <w:r>
        <w:rPr>
          <w:color w:val="auto"/>
          <w:lang w:val="fr-FR"/>
        </w:rPr>
        <w:t xml:space="preserve"> 8 - RSPO</w:t>
      </w:r>
    </w:p>
    <w:p w14:paraId="717B84A5" w14:textId="77777777" w:rsidR="00B71F1A" w:rsidRDefault="00B71F1A" w:rsidP="00173417">
      <w:pPr>
        <w:ind w:left="1416"/>
        <w:rPr>
          <w:color w:val="auto"/>
          <w:lang w:val="fr-FR"/>
        </w:rPr>
      </w:pPr>
    </w:p>
    <w:p w14:paraId="087E3AB1" w14:textId="77777777" w:rsidR="00B71F1A" w:rsidRDefault="00B71F1A" w:rsidP="00173417">
      <w:pPr>
        <w:ind w:left="1416"/>
        <w:rPr>
          <w:color w:val="auto"/>
          <w:lang w:val="fr-FR"/>
        </w:rPr>
      </w:pPr>
    </w:p>
    <w:p w14:paraId="6D9E4BED" w14:textId="77777777" w:rsidR="00B71F1A" w:rsidRDefault="00B71F1A" w:rsidP="00173417">
      <w:pPr>
        <w:ind w:left="1416"/>
        <w:rPr>
          <w:color w:val="auto"/>
          <w:lang w:val="fr-FR"/>
        </w:rPr>
      </w:pPr>
    </w:p>
    <w:p w14:paraId="6CD3A2B4" w14:textId="77777777" w:rsidR="00B71F1A" w:rsidRDefault="00B71F1A" w:rsidP="00173417">
      <w:pPr>
        <w:ind w:left="1416"/>
        <w:rPr>
          <w:color w:val="auto"/>
          <w:lang w:val="fr-FR"/>
        </w:rPr>
      </w:pPr>
    </w:p>
    <w:p w14:paraId="0E15CAE8" w14:textId="77777777" w:rsidR="00B71F1A" w:rsidRDefault="00B71F1A" w:rsidP="00173417">
      <w:pPr>
        <w:ind w:left="1416"/>
        <w:rPr>
          <w:color w:val="auto"/>
          <w:lang w:val="fr-FR"/>
        </w:rPr>
      </w:pPr>
    </w:p>
    <w:p w14:paraId="7515CEF7" w14:textId="77777777" w:rsidR="00B71F1A" w:rsidRDefault="00B71F1A" w:rsidP="00173417">
      <w:pPr>
        <w:ind w:left="1416"/>
        <w:rPr>
          <w:color w:val="auto"/>
          <w:lang w:val="fr-FR"/>
        </w:rPr>
      </w:pPr>
    </w:p>
    <w:p w14:paraId="60B1CBC5" w14:textId="77777777" w:rsidR="00B71F1A" w:rsidRPr="004E7B71" w:rsidRDefault="00B71F1A" w:rsidP="00173417">
      <w:pPr>
        <w:ind w:left="1416"/>
        <w:rPr>
          <w:color w:val="auto"/>
          <w:lang w:val="fr-FR"/>
        </w:rPr>
      </w:pPr>
    </w:p>
    <w:p w14:paraId="3D990774" w14:textId="77777777" w:rsidR="003076D0" w:rsidRPr="00593F0D" w:rsidRDefault="003076D0" w:rsidP="00593F0D">
      <w:pPr>
        <w:pStyle w:val="Heading1"/>
      </w:pPr>
      <w:bookmarkStart w:id="0" w:name="_Ref421275710"/>
      <w:bookmarkEnd w:id="0"/>
      <w:r w:rsidRPr="00593F0D">
        <w:lastRenderedPageBreak/>
        <w:t>Definitions</w:t>
      </w:r>
    </w:p>
    <w:p w14:paraId="32BFC076" w14:textId="77777777" w:rsidR="003076D0" w:rsidRPr="00BE6D61" w:rsidRDefault="003076D0" w:rsidP="00284FF6">
      <w:pPr>
        <w:shd w:val="clear" w:color="auto" w:fill="FFFFFF"/>
        <w:spacing w:before="0" w:after="0" w:line="240" w:lineRule="auto"/>
        <w:rPr>
          <w:rFonts w:ascii="Helvetica" w:eastAsia="Times New Roman" w:hAnsi="Helvetica" w:cs="Times New Roman"/>
          <w:color w:val="7030A0"/>
          <w:sz w:val="21"/>
          <w:szCs w:val="21"/>
          <w:lang w:val="en-US" w:eastAsia="en-US"/>
        </w:rPr>
      </w:pPr>
    </w:p>
    <w:p w14:paraId="0147481C" w14:textId="77777777" w:rsidR="003076D0" w:rsidRPr="00593F0D" w:rsidRDefault="003076D0" w:rsidP="00284FF6">
      <w:pPr>
        <w:shd w:val="clear" w:color="auto" w:fill="FFFFFF"/>
        <w:spacing w:before="0" w:after="0" w:line="240" w:lineRule="auto"/>
        <w:rPr>
          <w:rFonts w:eastAsia="Times New Roman"/>
          <w:color w:val="auto"/>
          <w:szCs w:val="18"/>
          <w:lang w:val="en-US" w:eastAsia="en-US"/>
        </w:rPr>
      </w:pPr>
      <w:r w:rsidRPr="00593F0D">
        <w:rPr>
          <w:rFonts w:eastAsia="Times New Roman"/>
          <w:color w:val="auto"/>
          <w:szCs w:val="18"/>
          <w:lang w:val="en-US" w:eastAsia="en-US"/>
        </w:rPr>
        <w:t>Complaint:</w:t>
      </w:r>
    </w:p>
    <w:p w14:paraId="26A61A76" w14:textId="1933634B" w:rsidR="003076D0" w:rsidRPr="00593F0D" w:rsidRDefault="00BE6D61" w:rsidP="001B60A1">
      <w:pPr>
        <w:numPr>
          <w:ilvl w:val="0"/>
          <w:numId w:val="17"/>
        </w:numPr>
        <w:shd w:val="clear" w:color="auto" w:fill="FFFFFF"/>
        <w:spacing w:before="100" w:beforeAutospacing="1" w:after="0" w:line="240" w:lineRule="auto"/>
        <w:rPr>
          <w:rFonts w:eastAsia="Times New Roman"/>
          <w:color w:val="auto"/>
          <w:szCs w:val="18"/>
          <w:lang w:val="en-US" w:eastAsia="en-US"/>
        </w:rPr>
      </w:pPr>
      <w:r w:rsidRPr="00593F0D">
        <w:rPr>
          <w:rFonts w:eastAsia="Times New Roman"/>
          <w:color w:val="auto"/>
          <w:szCs w:val="18"/>
          <w:lang w:val="en-US" w:eastAsia="en-US"/>
        </w:rPr>
        <w:t>(ISO/IEC 17000:2020, 8</w:t>
      </w:r>
      <w:r w:rsidR="00600268" w:rsidRPr="00593F0D">
        <w:rPr>
          <w:rFonts w:eastAsia="Times New Roman"/>
          <w:color w:val="auto"/>
          <w:szCs w:val="18"/>
          <w:lang w:val="en-US" w:eastAsia="en-US"/>
        </w:rPr>
        <w:t>.7</w:t>
      </w:r>
      <w:r w:rsidR="003076D0" w:rsidRPr="00593F0D">
        <w:rPr>
          <w:rFonts w:eastAsia="Times New Roman"/>
          <w:color w:val="auto"/>
          <w:szCs w:val="18"/>
          <w:lang w:val="en-US" w:eastAsia="en-US"/>
        </w:rPr>
        <w:t xml:space="preserve">): </w:t>
      </w:r>
      <w:r w:rsidR="001528DB" w:rsidRPr="00593F0D">
        <w:rPr>
          <w:color w:val="auto"/>
        </w:rPr>
        <w:t xml:space="preserve">expression of dissatisfaction, other than appeal (8.6), by any person or organization to a conformity </w:t>
      </w:r>
      <w:r w:rsidR="00F3427B" w:rsidRPr="00593F0D">
        <w:rPr>
          <w:color w:val="auto"/>
        </w:rPr>
        <w:t>assessment body (4.6)</w:t>
      </w:r>
      <w:r w:rsidR="001528DB" w:rsidRPr="00593F0D">
        <w:rPr>
          <w:color w:val="auto"/>
        </w:rPr>
        <w:t xml:space="preserve"> relating to the activities of that body, where a response is expected</w:t>
      </w:r>
    </w:p>
    <w:p w14:paraId="4D51F4DD" w14:textId="77777777" w:rsidR="003076D0" w:rsidRPr="00593F0D" w:rsidRDefault="003076D0" w:rsidP="00284FF6">
      <w:pPr>
        <w:shd w:val="clear" w:color="auto" w:fill="FFFFFF"/>
        <w:spacing w:before="0" w:after="0" w:line="240" w:lineRule="auto"/>
        <w:rPr>
          <w:rFonts w:eastAsia="Times New Roman"/>
          <w:color w:val="auto"/>
          <w:szCs w:val="18"/>
          <w:lang w:val="en-US" w:eastAsia="en-US"/>
        </w:rPr>
      </w:pPr>
      <w:r w:rsidRPr="00593F0D">
        <w:rPr>
          <w:rFonts w:eastAsia="Times New Roman"/>
          <w:color w:val="auto"/>
          <w:szCs w:val="18"/>
          <w:lang w:val="en-US" w:eastAsia="en-US"/>
        </w:rPr>
        <w:t>Appeal:</w:t>
      </w:r>
    </w:p>
    <w:p w14:paraId="0F99FEA1" w14:textId="5648EFC9" w:rsidR="003076D0" w:rsidRPr="00593F0D" w:rsidRDefault="003076D0" w:rsidP="001B60A1">
      <w:pPr>
        <w:numPr>
          <w:ilvl w:val="0"/>
          <w:numId w:val="18"/>
        </w:numPr>
        <w:shd w:val="clear" w:color="auto" w:fill="FFFFFF"/>
        <w:spacing w:before="100" w:beforeAutospacing="1" w:after="0" w:line="240" w:lineRule="auto"/>
        <w:rPr>
          <w:rFonts w:eastAsia="Times New Roman"/>
          <w:color w:val="auto"/>
          <w:szCs w:val="18"/>
          <w:lang w:val="en-US" w:eastAsia="en-US"/>
        </w:rPr>
      </w:pPr>
      <w:r w:rsidRPr="00593F0D">
        <w:rPr>
          <w:rFonts w:eastAsia="Times New Roman"/>
          <w:color w:val="auto"/>
          <w:szCs w:val="18"/>
          <w:lang w:val="en-US" w:eastAsia="en-US"/>
        </w:rPr>
        <w:t>(ISO/IEC 17000:20</w:t>
      </w:r>
      <w:r w:rsidR="003D00E0" w:rsidRPr="00593F0D">
        <w:rPr>
          <w:rFonts w:eastAsia="Times New Roman"/>
          <w:color w:val="auto"/>
          <w:szCs w:val="18"/>
          <w:lang w:val="en-US" w:eastAsia="en-US"/>
        </w:rPr>
        <w:t>20</w:t>
      </w:r>
      <w:r w:rsidRPr="00593F0D">
        <w:rPr>
          <w:rFonts w:eastAsia="Times New Roman"/>
          <w:color w:val="auto"/>
          <w:szCs w:val="18"/>
          <w:lang w:val="en-US" w:eastAsia="en-US"/>
        </w:rPr>
        <w:t xml:space="preserve">, </w:t>
      </w:r>
      <w:r w:rsidR="00BE6D61" w:rsidRPr="00593F0D">
        <w:rPr>
          <w:rFonts w:eastAsia="Times New Roman"/>
          <w:color w:val="auto"/>
          <w:szCs w:val="18"/>
          <w:lang w:val="en-US" w:eastAsia="en-US"/>
        </w:rPr>
        <w:t>8.6</w:t>
      </w:r>
      <w:r w:rsidRPr="00593F0D">
        <w:rPr>
          <w:rFonts w:eastAsia="Times New Roman"/>
          <w:color w:val="auto"/>
          <w:szCs w:val="18"/>
          <w:lang w:val="en-US" w:eastAsia="en-US"/>
        </w:rPr>
        <w:t xml:space="preserve">): </w:t>
      </w:r>
      <w:r w:rsidR="00B2431F" w:rsidRPr="00593F0D">
        <w:rPr>
          <w:color w:val="auto"/>
          <w:szCs w:val="18"/>
        </w:rPr>
        <w:t>request by the person or organization that provides, or that is, the object of conformity assessment (4.2) to a conformity assessment body (4.6) for reconsideration by that body of a decision (7.2) it has made relating to that object</w:t>
      </w:r>
    </w:p>
    <w:p w14:paraId="21CA279A" w14:textId="78EDC1A8" w:rsidR="00A92B55" w:rsidRDefault="006B6625" w:rsidP="00593F0D">
      <w:pPr>
        <w:pStyle w:val="Heading1"/>
      </w:pPr>
      <w:r>
        <w:t xml:space="preserve">Common </w:t>
      </w:r>
      <w:r w:rsidRPr="000B5E25">
        <w:t xml:space="preserve">process </w:t>
      </w:r>
      <w:r>
        <w:t>for both complaints and appeals</w:t>
      </w:r>
    </w:p>
    <w:p w14:paraId="635E12DD" w14:textId="77777777" w:rsidR="006B6625" w:rsidRPr="00783E2B" w:rsidRDefault="006B6625" w:rsidP="001F5812">
      <w:pPr>
        <w:pStyle w:val="Heading2"/>
      </w:pPr>
      <w:r w:rsidRPr="0016044D">
        <w:t>Acknowledgement</w:t>
      </w:r>
      <w:r w:rsidRPr="00783E2B">
        <w:t xml:space="preserve"> and </w:t>
      </w:r>
      <w:r w:rsidRPr="00A92B55">
        <w:t>Record</w:t>
      </w:r>
    </w:p>
    <w:p w14:paraId="2B0692E9" w14:textId="77777777" w:rsidR="00C85182" w:rsidRPr="007D34A2" w:rsidRDefault="00C85182" w:rsidP="00C85182">
      <w:pPr>
        <w:rPr>
          <w:lang w:val="en-US"/>
        </w:rPr>
      </w:pPr>
      <w:r w:rsidRPr="007D34A2">
        <w:rPr>
          <w:lang w:val="en-US"/>
        </w:rPr>
        <w:t>Upon receipt, complaints and appeals are acknowledged to sender within five working days, unless otherwise specified in Appendices.</w:t>
      </w:r>
    </w:p>
    <w:p w14:paraId="363EBA54" w14:textId="77777777" w:rsidR="00C85182" w:rsidRPr="004A3316" w:rsidRDefault="00C85182" w:rsidP="001B60A1">
      <w:pPr>
        <w:numPr>
          <w:ilvl w:val="0"/>
          <w:numId w:val="14"/>
        </w:numPr>
        <w:tabs>
          <w:tab w:val="left" w:pos="8622"/>
        </w:tabs>
        <w:autoSpaceDE w:val="0"/>
        <w:autoSpaceDN w:val="0"/>
        <w:adjustRightInd w:val="0"/>
        <w:spacing w:before="0" w:after="0" w:line="240" w:lineRule="auto"/>
        <w:ind w:left="360" w:hanging="360"/>
        <w:rPr>
          <w:color w:val="auto"/>
          <w:lang w:val="en-US"/>
        </w:rPr>
      </w:pPr>
      <w:r w:rsidRPr="004A3316">
        <w:rPr>
          <w:color w:val="auto"/>
          <w:lang w:val="en-US"/>
        </w:rPr>
        <w:t xml:space="preserve">They shall be recorded </w:t>
      </w:r>
      <w:r w:rsidR="008209D3" w:rsidRPr="004A3316">
        <w:rPr>
          <w:color w:val="auto"/>
          <w:lang w:val="en-US"/>
        </w:rPr>
        <w:t>in</w:t>
      </w:r>
      <w:r w:rsidR="00847C95" w:rsidRPr="004A3316">
        <w:rPr>
          <w:color w:val="auto"/>
          <w:lang w:val="en-US"/>
        </w:rPr>
        <w:t xml:space="preserve"> </w:t>
      </w:r>
      <w:r w:rsidR="008209D3" w:rsidRPr="004A3316">
        <w:rPr>
          <w:color w:val="auto"/>
          <w:lang w:val="en-US"/>
        </w:rPr>
        <w:t xml:space="preserve">QESIS; the </w:t>
      </w:r>
      <w:r w:rsidR="008209D3" w:rsidRPr="004A3316">
        <w:rPr>
          <w:color w:val="auto"/>
          <w:szCs w:val="18"/>
          <w:lang w:val="en-US"/>
        </w:rPr>
        <w:t>Recipient of the complaint is either the person who received it directly or the one who entered the information</w:t>
      </w:r>
      <w:r w:rsidR="00847C95" w:rsidRPr="004A3316">
        <w:rPr>
          <w:color w:val="auto"/>
          <w:szCs w:val="18"/>
          <w:lang w:val="en-US"/>
        </w:rPr>
        <w:t xml:space="preserve">. </w:t>
      </w:r>
      <w:r w:rsidR="008209D3" w:rsidRPr="004A3316">
        <w:rPr>
          <w:color w:val="auto"/>
          <w:lang w:val="en-US"/>
        </w:rPr>
        <w:t>They are assigned to the validator who will determine the severity and decide actions according to this rating (see corrective actions section for details)</w:t>
      </w:r>
      <w:r w:rsidRPr="004A3316">
        <w:rPr>
          <w:color w:val="auto"/>
          <w:lang w:val="en-US"/>
        </w:rPr>
        <w:t>.</w:t>
      </w:r>
    </w:p>
    <w:p w14:paraId="1F7EFF82" w14:textId="77777777" w:rsidR="00C85182" w:rsidRPr="007D34A2" w:rsidRDefault="00C85182" w:rsidP="00C85182">
      <w:pPr>
        <w:rPr>
          <w:lang w:val="en-US"/>
        </w:rPr>
      </w:pPr>
      <w:r w:rsidRPr="004A3316">
        <w:rPr>
          <w:color w:val="auto"/>
          <w:lang w:val="en-US"/>
        </w:rPr>
        <w:t xml:space="preserve">For complaint and appeal received from a complainant or appellant, which </w:t>
      </w:r>
      <w:r w:rsidRPr="007D34A2">
        <w:rPr>
          <w:lang w:val="en-US"/>
        </w:rPr>
        <w:t>is not a BVC client, due consideration shall be given whether it is appropriate to answer, taking into account potential liability. In such cases, content of the answer is coordinated with client.</w:t>
      </w:r>
    </w:p>
    <w:p w14:paraId="7FBBDD79" w14:textId="552200E5" w:rsidR="001A2AFE" w:rsidRPr="007D34A2" w:rsidRDefault="00C85182" w:rsidP="00E96415">
      <w:pPr>
        <w:rPr>
          <w:lang w:val="en-US"/>
        </w:rPr>
      </w:pPr>
      <w:r w:rsidRPr="007D34A2">
        <w:rPr>
          <w:lang w:val="en-US"/>
        </w:rPr>
        <w:t>This process is subject to requirements for confidentiality.</w:t>
      </w:r>
    </w:p>
    <w:p w14:paraId="652C77AC" w14:textId="77777777" w:rsidR="006B6625" w:rsidRDefault="006B6625" w:rsidP="001F5812">
      <w:pPr>
        <w:pStyle w:val="Heading2"/>
      </w:pPr>
      <w:r>
        <w:t xml:space="preserve">Responsibility </w:t>
      </w:r>
    </w:p>
    <w:p w14:paraId="75F7E01E" w14:textId="77777777" w:rsidR="006B6625" w:rsidRPr="00110C97" w:rsidRDefault="00A92B55" w:rsidP="006B6625">
      <w:pPr>
        <w:rPr>
          <w:color w:val="auto"/>
          <w:lang w:val="en-US"/>
        </w:rPr>
      </w:pPr>
      <w:r w:rsidRPr="00110C97">
        <w:rPr>
          <w:color w:val="auto"/>
          <w:lang w:val="en-US"/>
        </w:rPr>
        <w:t>Personnel who investigate c</w:t>
      </w:r>
      <w:r w:rsidR="006B6625" w:rsidRPr="00110C97">
        <w:rPr>
          <w:color w:val="auto"/>
          <w:lang w:val="en-US"/>
        </w:rPr>
        <w:t>omplaints and appeals shall be different from those who carried out the audits and made certification decision, without discrimination against the appellant or complainant.</w:t>
      </w:r>
    </w:p>
    <w:p w14:paraId="415DC88C" w14:textId="77777777" w:rsidR="006B6625" w:rsidRPr="00110C97" w:rsidRDefault="006B6625" w:rsidP="002A20CF">
      <w:pPr>
        <w:pStyle w:val="ListParagraph"/>
        <w:numPr>
          <w:ilvl w:val="0"/>
          <w:numId w:val="3"/>
        </w:numPr>
        <w:rPr>
          <w:color w:val="auto"/>
          <w:lang w:val="en-US"/>
        </w:rPr>
      </w:pPr>
      <w:r w:rsidRPr="00110C97">
        <w:rPr>
          <w:color w:val="auto"/>
          <w:lang w:val="en-US"/>
        </w:rPr>
        <w:t>If LTM was involved, then a person</w:t>
      </w:r>
      <w:r w:rsidR="00DC04C3" w:rsidRPr="00110C97">
        <w:rPr>
          <w:color w:val="auto"/>
          <w:lang w:val="en-US"/>
        </w:rPr>
        <w:t>,</w:t>
      </w:r>
      <w:r w:rsidRPr="00110C97">
        <w:rPr>
          <w:color w:val="auto"/>
          <w:lang w:val="en-US"/>
        </w:rPr>
        <w:t xml:space="preserve"> </w:t>
      </w:r>
      <w:r w:rsidR="00DC04C3" w:rsidRPr="00110C97">
        <w:rPr>
          <w:color w:val="auto"/>
          <w:lang w:val="en-US"/>
        </w:rPr>
        <w:t xml:space="preserve">internal and independent, </w:t>
      </w:r>
      <w:r w:rsidRPr="00110C97">
        <w:rPr>
          <w:color w:val="auto"/>
          <w:lang w:val="en-US"/>
        </w:rPr>
        <w:t>shall be appointed</w:t>
      </w:r>
    </w:p>
    <w:p w14:paraId="45E38132" w14:textId="77777777" w:rsidR="007D34A2" w:rsidRPr="00110C97" w:rsidRDefault="006B6625" w:rsidP="007D34A2">
      <w:pPr>
        <w:pStyle w:val="ListParagraph"/>
        <w:numPr>
          <w:ilvl w:val="0"/>
          <w:numId w:val="3"/>
        </w:numPr>
        <w:rPr>
          <w:color w:val="auto"/>
          <w:lang w:val="en-US"/>
        </w:rPr>
      </w:pPr>
      <w:r w:rsidRPr="00110C97">
        <w:rPr>
          <w:color w:val="auto"/>
          <w:lang w:val="en-US"/>
        </w:rPr>
        <w:t>If LTM was not involved; he or she can carry out the investigation.</w:t>
      </w:r>
    </w:p>
    <w:p w14:paraId="098F6DDC" w14:textId="36033CCE" w:rsidR="00E96415" w:rsidRPr="00284FF6" w:rsidRDefault="007D34A2" w:rsidP="006B6625">
      <w:pPr>
        <w:pStyle w:val="ListParagraph"/>
        <w:numPr>
          <w:ilvl w:val="0"/>
          <w:numId w:val="3"/>
        </w:numPr>
        <w:rPr>
          <w:color w:val="auto"/>
          <w:lang w:val="en-US"/>
        </w:rPr>
      </w:pPr>
      <w:r w:rsidRPr="00110C97">
        <w:rPr>
          <w:color w:val="auto"/>
          <w:lang w:val="en-US"/>
        </w:rPr>
        <w:t>If an appeal concerns one scheme managed by an ICC/Hub, the investigation must be conducted by ICC/Hub, in cooperation with the Head-office and the local country.</w:t>
      </w:r>
    </w:p>
    <w:p w14:paraId="5E764F43" w14:textId="77777777" w:rsidR="006B6625" w:rsidRPr="004A3316" w:rsidRDefault="00096277" w:rsidP="006B6625">
      <w:pPr>
        <w:rPr>
          <w:color w:val="auto"/>
          <w:lang w:val="en-US"/>
        </w:rPr>
      </w:pPr>
      <w:r w:rsidRPr="004A3316">
        <w:rPr>
          <w:color w:val="auto"/>
          <w:lang w:val="en-US"/>
        </w:rPr>
        <w:t xml:space="preserve">Unless otherwise specified in appendices, </w:t>
      </w:r>
      <w:r w:rsidR="009D51FB" w:rsidRPr="004A3316">
        <w:rPr>
          <w:color w:val="auto"/>
          <w:lang w:val="en-US"/>
        </w:rPr>
        <w:t>LTM</w:t>
      </w:r>
      <w:r w:rsidR="006B6625" w:rsidRPr="004A3316">
        <w:rPr>
          <w:color w:val="auto"/>
          <w:lang w:val="en-US"/>
        </w:rPr>
        <w:t xml:space="preserve"> is the default channel for complaints and appeals</w:t>
      </w:r>
      <w:r w:rsidR="00F92C9F" w:rsidRPr="004A3316">
        <w:rPr>
          <w:color w:val="auto"/>
          <w:lang w:val="en-US"/>
        </w:rPr>
        <w:t xml:space="preserve">. </w:t>
      </w:r>
      <w:r w:rsidR="00A94F31" w:rsidRPr="004A3316">
        <w:rPr>
          <w:color w:val="auto"/>
          <w:lang w:val="en-US"/>
        </w:rPr>
        <w:t>CER Accreditation Manager</w:t>
      </w:r>
      <w:r w:rsidR="00F92C9F" w:rsidRPr="004A3316">
        <w:rPr>
          <w:color w:val="auto"/>
          <w:lang w:val="en-US"/>
        </w:rPr>
        <w:t xml:space="preserve"> is notified depending upon severity</w:t>
      </w:r>
      <w:r w:rsidR="00B05B1C" w:rsidRPr="004A3316">
        <w:rPr>
          <w:color w:val="auto"/>
          <w:lang w:val="en-US"/>
        </w:rPr>
        <w:t xml:space="preserve"> </w:t>
      </w:r>
      <w:r w:rsidR="008209D3" w:rsidRPr="004A3316">
        <w:rPr>
          <w:color w:val="auto"/>
          <w:lang w:val="en-US"/>
        </w:rPr>
        <w:t>and is responsible for Complaints/received at I&amp;F TQR. For Complaints/Appeals received at SSC, it is managed by the Accreditation support manager.</w:t>
      </w:r>
    </w:p>
    <w:p w14:paraId="1A37AF25" w14:textId="64D02B70" w:rsidR="003076D0" w:rsidRPr="004A3316" w:rsidRDefault="008209D3" w:rsidP="006B6625">
      <w:pPr>
        <w:rPr>
          <w:color w:val="auto"/>
          <w:lang w:val="en-US"/>
        </w:rPr>
      </w:pPr>
      <w:r w:rsidRPr="004A3316">
        <w:rPr>
          <w:color w:val="auto"/>
          <w:lang w:val="en-US"/>
        </w:rPr>
        <w:t xml:space="preserve">Accreditation </w:t>
      </w:r>
      <w:r w:rsidR="006B6625" w:rsidRPr="004A3316">
        <w:rPr>
          <w:color w:val="auto"/>
          <w:lang w:val="en-US"/>
        </w:rPr>
        <w:t>Managers are informed of complaints related to their product, and shall make sure specific requirements are met.</w:t>
      </w:r>
    </w:p>
    <w:p w14:paraId="6CE0E8A6" w14:textId="122E1463" w:rsidR="00227F5A" w:rsidRPr="008D7DC8" w:rsidRDefault="006B6625" w:rsidP="008D7DC8">
      <w:pPr>
        <w:rPr>
          <w:lang w:val="en-US"/>
        </w:rPr>
      </w:pPr>
      <w:r w:rsidRPr="000B5E25">
        <w:rPr>
          <w:lang w:val="en-US"/>
        </w:rPr>
        <w:t>In case of a c</w:t>
      </w:r>
      <w:r>
        <w:rPr>
          <w:lang w:val="en-US"/>
        </w:rPr>
        <w:t>ritical risk (</w:t>
      </w:r>
      <w:r w:rsidRPr="000B5E25">
        <w:rPr>
          <w:lang w:val="en-US"/>
        </w:rPr>
        <w:t xml:space="preserve">possible litigation, insurance declaration, court summons, loss of image, accreditation) the complaint </w:t>
      </w:r>
      <w:r>
        <w:rPr>
          <w:lang w:val="en-US"/>
        </w:rPr>
        <w:t>is</w:t>
      </w:r>
      <w:r w:rsidRPr="000B5E25">
        <w:rPr>
          <w:lang w:val="en-US"/>
        </w:rPr>
        <w:t xml:space="preserve"> transferred to regional or </w:t>
      </w:r>
      <w:r>
        <w:rPr>
          <w:lang w:val="en-US"/>
        </w:rPr>
        <w:t xml:space="preserve">I&amp;F Division </w:t>
      </w:r>
      <w:r w:rsidRPr="000B5E25">
        <w:rPr>
          <w:lang w:val="en-US"/>
        </w:rPr>
        <w:t>legal contact.</w:t>
      </w:r>
    </w:p>
    <w:p w14:paraId="0B4A0D03" w14:textId="77777777" w:rsidR="006B6625" w:rsidRDefault="00F73451" w:rsidP="001F5812">
      <w:pPr>
        <w:pStyle w:val="Heading2"/>
      </w:pPr>
      <w:r>
        <w:t xml:space="preserve">Resolution </w:t>
      </w:r>
      <w:r w:rsidR="00F92C9F">
        <w:t>process</w:t>
      </w:r>
    </w:p>
    <w:p w14:paraId="32E1E45D" w14:textId="77777777" w:rsidR="006B6625" w:rsidRDefault="006B6625" w:rsidP="006B6625">
      <w:pPr>
        <w:rPr>
          <w:lang w:val="en-US"/>
        </w:rPr>
      </w:pPr>
      <w:r>
        <w:rPr>
          <w:lang w:val="en-US"/>
        </w:rPr>
        <w:t xml:space="preserve">The </w:t>
      </w:r>
      <w:r w:rsidR="00F73451">
        <w:rPr>
          <w:lang w:val="en-US"/>
        </w:rPr>
        <w:t>resolution</w:t>
      </w:r>
      <w:r>
        <w:rPr>
          <w:lang w:val="en-US"/>
        </w:rPr>
        <w:t xml:space="preserve"> process includes</w:t>
      </w:r>
      <w:r w:rsidRPr="000B5E25">
        <w:rPr>
          <w:lang w:val="en-US"/>
        </w:rPr>
        <w:t xml:space="preserve"> </w:t>
      </w:r>
      <w:r w:rsidR="006C127F">
        <w:rPr>
          <w:lang w:val="en-US"/>
        </w:rPr>
        <w:t>the following steps.</w:t>
      </w:r>
    </w:p>
    <w:p w14:paraId="1F028713" w14:textId="77777777" w:rsidR="006B6625" w:rsidRPr="001646BA" w:rsidRDefault="006B6625" w:rsidP="002A20CF">
      <w:pPr>
        <w:pStyle w:val="ListParagraph"/>
        <w:numPr>
          <w:ilvl w:val="0"/>
          <w:numId w:val="2"/>
        </w:numPr>
        <w:rPr>
          <w:lang w:val="en-US"/>
        </w:rPr>
      </w:pPr>
      <w:r w:rsidRPr="001646BA">
        <w:rPr>
          <w:lang w:val="en-US"/>
        </w:rPr>
        <w:t>Investigation, including business impacts and analysis of the situation,</w:t>
      </w:r>
    </w:p>
    <w:p w14:paraId="3F049BB9" w14:textId="77777777" w:rsidR="006B6625" w:rsidRPr="004A3316" w:rsidRDefault="006B6625" w:rsidP="002A20CF">
      <w:pPr>
        <w:pStyle w:val="ListParagraph"/>
        <w:numPr>
          <w:ilvl w:val="0"/>
          <w:numId w:val="2"/>
        </w:numPr>
        <w:rPr>
          <w:color w:val="auto"/>
          <w:lang w:val="en-US"/>
        </w:rPr>
      </w:pPr>
      <w:r w:rsidRPr="004A3316">
        <w:rPr>
          <w:color w:val="auto"/>
          <w:lang w:val="en-US"/>
        </w:rPr>
        <w:t>Structured response (root cause analysis, correction, corrective action),</w:t>
      </w:r>
      <w:r w:rsidR="00B05B1C" w:rsidRPr="004A3316">
        <w:rPr>
          <w:color w:val="auto"/>
          <w:lang w:val="en-US"/>
        </w:rPr>
        <w:t xml:space="preserve"> if the severity is rated high (see corrective actions)</w:t>
      </w:r>
    </w:p>
    <w:p w14:paraId="2ED6EE69" w14:textId="77777777" w:rsidR="006B6625" w:rsidRPr="004A3316" w:rsidRDefault="006B6625" w:rsidP="002A20CF">
      <w:pPr>
        <w:pStyle w:val="ListParagraph"/>
        <w:numPr>
          <w:ilvl w:val="0"/>
          <w:numId w:val="2"/>
        </w:numPr>
        <w:rPr>
          <w:color w:val="auto"/>
          <w:lang w:val="en-US"/>
        </w:rPr>
      </w:pPr>
      <w:r w:rsidRPr="004A3316">
        <w:rPr>
          <w:color w:val="auto"/>
          <w:lang w:val="en-US"/>
        </w:rPr>
        <w:t>Implementation of correction and corrective action,</w:t>
      </w:r>
    </w:p>
    <w:p w14:paraId="068502B2" w14:textId="77777777" w:rsidR="006B6625" w:rsidRPr="004A3316" w:rsidRDefault="006B6625" w:rsidP="002A20CF">
      <w:pPr>
        <w:pStyle w:val="ListParagraph"/>
        <w:numPr>
          <w:ilvl w:val="0"/>
          <w:numId w:val="2"/>
        </w:numPr>
        <w:rPr>
          <w:color w:val="auto"/>
          <w:lang w:val="en-US"/>
        </w:rPr>
      </w:pPr>
      <w:r w:rsidRPr="004A3316">
        <w:rPr>
          <w:color w:val="auto"/>
          <w:lang w:val="en-US"/>
        </w:rPr>
        <w:t>Information to the client of findings and actions taken,</w:t>
      </w:r>
    </w:p>
    <w:p w14:paraId="37C52442" w14:textId="77777777" w:rsidR="006B6625" w:rsidRPr="004A3316" w:rsidRDefault="006B6625" w:rsidP="002A20CF">
      <w:pPr>
        <w:pStyle w:val="ListParagraph"/>
        <w:numPr>
          <w:ilvl w:val="0"/>
          <w:numId w:val="2"/>
        </w:numPr>
        <w:rPr>
          <w:color w:val="auto"/>
          <w:lang w:val="en-US"/>
        </w:rPr>
      </w:pPr>
      <w:r w:rsidRPr="004A3316">
        <w:rPr>
          <w:color w:val="auto"/>
          <w:lang w:val="en-US"/>
        </w:rPr>
        <w:t>Monitoring of results: check if the solution is implemented and effective,</w:t>
      </w:r>
    </w:p>
    <w:p w14:paraId="210CB74B" w14:textId="77777777" w:rsidR="006B6625" w:rsidRPr="004A3316" w:rsidRDefault="006B6625" w:rsidP="002A20CF">
      <w:pPr>
        <w:pStyle w:val="ListParagraph"/>
        <w:numPr>
          <w:ilvl w:val="0"/>
          <w:numId w:val="2"/>
        </w:numPr>
        <w:rPr>
          <w:color w:val="auto"/>
          <w:lang w:val="en-US"/>
        </w:rPr>
      </w:pPr>
      <w:r w:rsidRPr="004A3316">
        <w:rPr>
          <w:color w:val="auto"/>
          <w:lang w:val="en-US"/>
        </w:rPr>
        <w:t>Record and traceability of documents,</w:t>
      </w:r>
    </w:p>
    <w:p w14:paraId="7FE07E60" w14:textId="77777777" w:rsidR="006B6625" w:rsidRPr="004A3316" w:rsidRDefault="006B6625" w:rsidP="002A20CF">
      <w:pPr>
        <w:pStyle w:val="ListParagraph"/>
        <w:numPr>
          <w:ilvl w:val="0"/>
          <w:numId w:val="2"/>
        </w:numPr>
        <w:rPr>
          <w:color w:val="auto"/>
          <w:lang w:val="en-US"/>
        </w:rPr>
      </w:pPr>
      <w:r w:rsidRPr="004A3316">
        <w:rPr>
          <w:color w:val="auto"/>
          <w:lang w:val="en-US"/>
        </w:rPr>
        <w:t>Follow up on sustainability of results and of resolution.</w:t>
      </w:r>
    </w:p>
    <w:p w14:paraId="625D29AD" w14:textId="77777777" w:rsidR="006B6625" w:rsidRPr="004A3316" w:rsidRDefault="006B6625" w:rsidP="006B6625">
      <w:pPr>
        <w:rPr>
          <w:color w:val="auto"/>
          <w:lang w:val="en-US"/>
        </w:rPr>
      </w:pPr>
      <w:r w:rsidRPr="004A3316">
        <w:rPr>
          <w:color w:val="auto"/>
          <w:lang w:val="en-US"/>
        </w:rPr>
        <w:lastRenderedPageBreak/>
        <w:t>The timeframe for resolution is four weeks</w:t>
      </w:r>
      <w:r w:rsidR="00096277" w:rsidRPr="004A3316">
        <w:rPr>
          <w:color w:val="auto"/>
          <w:lang w:val="en-US"/>
        </w:rPr>
        <w:t>, unless otherwise specified in appendices</w:t>
      </w:r>
      <w:r w:rsidRPr="004A3316">
        <w:rPr>
          <w:color w:val="auto"/>
          <w:lang w:val="en-US"/>
        </w:rPr>
        <w:t xml:space="preserve">. However this may be affected by responsiveness of the </w:t>
      </w:r>
      <w:r w:rsidR="00776ACC" w:rsidRPr="004A3316">
        <w:rPr>
          <w:color w:val="auto"/>
          <w:lang w:val="en-US"/>
        </w:rPr>
        <w:t>client</w:t>
      </w:r>
      <w:r w:rsidRPr="004A3316">
        <w:rPr>
          <w:color w:val="auto"/>
          <w:lang w:val="en-US"/>
        </w:rPr>
        <w:t xml:space="preserve"> or other third parties.</w:t>
      </w:r>
    </w:p>
    <w:p w14:paraId="2B14B4FB" w14:textId="77777777" w:rsidR="006B6625" w:rsidRDefault="00B36AD9" w:rsidP="006B6625">
      <w:pPr>
        <w:rPr>
          <w:color w:val="auto"/>
          <w:lang w:val="en-US"/>
        </w:rPr>
      </w:pPr>
      <w:r w:rsidRPr="004A3316">
        <w:rPr>
          <w:color w:val="auto"/>
          <w:lang w:val="en-US"/>
        </w:rPr>
        <w:t xml:space="preserve">The </w:t>
      </w:r>
      <w:r w:rsidR="006B6625" w:rsidRPr="004A3316">
        <w:rPr>
          <w:color w:val="auto"/>
          <w:lang w:val="en-US"/>
        </w:rPr>
        <w:t>closure timeframe</w:t>
      </w:r>
      <w:r w:rsidRPr="004A3316">
        <w:rPr>
          <w:color w:val="auto"/>
          <w:lang w:val="en-US"/>
        </w:rPr>
        <w:t xml:space="preserve"> in </w:t>
      </w:r>
      <w:r w:rsidR="008D7DC8" w:rsidRPr="004A3316">
        <w:rPr>
          <w:color w:val="auto"/>
          <w:lang w:val="en-US"/>
        </w:rPr>
        <w:t xml:space="preserve">QESIS </w:t>
      </w:r>
      <w:r w:rsidR="00B05B1C" w:rsidRPr="004A3316">
        <w:rPr>
          <w:color w:val="auto"/>
          <w:lang w:val="en-US"/>
        </w:rPr>
        <w:t xml:space="preserve">for CAPA associated to high severity rating </w:t>
      </w:r>
      <w:r w:rsidRPr="004A3316">
        <w:rPr>
          <w:color w:val="auto"/>
          <w:lang w:val="en-US"/>
        </w:rPr>
        <w:t>is 90 days</w:t>
      </w:r>
      <w:r w:rsidR="006B6625" w:rsidRPr="004A3316">
        <w:rPr>
          <w:color w:val="auto"/>
          <w:lang w:val="en-US"/>
        </w:rPr>
        <w:t>, after which escalation process is started.</w:t>
      </w:r>
    </w:p>
    <w:p w14:paraId="546FC092" w14:textId="32C95EC6" w:rsidR="003076D0" w:rsidRPr="00593F0D" w:rsidRDefault="003076D0" w:rsidP="003076D0">
      <w:pPr>
        <w:rPr>
          <w:color w:val="auto"/>
          <w:lang w:val="en-US"/>
        </w:rPr>
      </w:pPr>
      <w:r w:rsidRPr="00593F0D">
        <w:rPr>
          <w:color w:val="auto"/>
          <w:lang w:val="en-US"/>
        </w:rPr>
        <w:t xml:space="preserve">For all complaints received from </w:t>
      </w:r>
      <w:r w:rsidR="001617F4" w:rsidRPr="00593F0D">
        <w:rPr>
          <w:color w:val="auto"/>
          <w:lang w:val="en-US"/>
        </w:rPr>
        <w:t>an Accreditation Body or a Scheme Owner on an Accreditation held by BVCH SAS or BVCH SAS UK Branch</w:t>
      </w:r>
      <w:r w:rsidRPr="00593F0D">
        <w:rPr>
          <w:color w:val="auto"/>
          <w:lang w:val="en-US"/>
        </w:rPr>
        <w:t xml:space="preserve">, the effectiveness of corrective actions has to be verified at the next internal audit (not by sampling) </w:t>
      </w:r>
    </w:p>
    <w:p w14:paraId="2EBCEF2F" w14:textId="573AFBAE" w:rsidR="00227F5A" w:rsidRPr="004A3316" w:rsidRDefault="006C127F" w:rsidP="006B6625">
      <w:pPr>
        <w:rPr>
          <w:color w:val="auto"/>
          <w:lang w:val="en-US"/>
        </w:rPr>
      </w:pPr>
      <w:r w:rsidRPr="004A3316">
        <w:rPr>
          <w:color w:val="auto"/>
          <w:lang w:val="en-US"/>
        </w:rPr>
        <w:t xml:space="preserve">Some products require additional </w:t>
      </w:r>
      <w:r w:rsidR="00B7402A" w:rsidRPr="004A3316">
        <w:rPr>
          <w:color w:val="auto"/>
          <w:lang w:val="en-US"/>
        </w:rPr>
        <w:t>instructions</w:t>
      </w:r>
      <w:r w:rsidRPr="004A3316">
        <w:rPr>
          <w:color w:val="auto"/>
          <w:lang w:val="en-US"/>
        </w:rPr>
        <w:t>, defined in appendices.</w:t>
      </w:r>
    </w:p>
    <w:p w14:paraId="21309B25" w14:textId="77777777" w:rsidR="006B6625" w:rsidRPr="000B5E25" w:rsidRDefault="006B6625" w:rsidP="00593F0D">
      <w:pPr>
        <w:pStyle w:val="Heading1"/>
      </w:pPr>
      <w:r w:rsidRPr="000B5E25">
        <w:t>Appeal process</w:t>
      </w:r>
    </w:p>
    <w:p w14:paraId="60BC8F57" w14:textId="77777777" w:rsidR="006B6625" w:rsidRDefault="006B6625" w:rsidP="006B6625">
      <w:pPr>
        <w:rPr>
          <w:lang w:val="en-US"/>
        </w:rPr>
      </w:pPr>
      <w:r w:rsidRPr="000B5E25">
        <w:rPr>
          <w:lang w:val="en-US"/>
        </w:rPr>
        <w:t>Appeals are dealt at the level where decision making was done (</w:t>
      </w:r>
      <w:r>
        <w:rPr>
          <w:lang w:val="en-US"/>
        </w:rPr>
        <w:t>Critical L</w:t>
      </w:r>
      <w:r w:rsidRPr="000B5E25">
        <w:rPr>
          <w:lang w:val="en-US"/>
        </w:rPr>
        <w:t xml:space="preserve">ocation, Hub, </w:t>
      </w:r>
      <w:proofErr w:type="gramStart"/>
      <w:r w:rsidRPr="000B5E25">
        <w:rPr>
          <w:lang w:val="en-US"/>
        </w:rPr>
        <w:t>ICC</w:t>
      </w:r>
      <w:proofErr w:type="gramEnd"/>
      <w:r w:rsidR="00F92C9F">
        <w:rPr>
          <w:lang w:val="en-US"/>
        </w:rPr>
        <w:t>)</w:t>
      </w:r>
      <w:r w:rsidRPr="000B5E25">
        <w:rPr>
          <w:lang w:val="en-US"/>
        </w:rPr>
        <w:t>.</w:t>
      </w:r>
    </w:p>
    <w:p w14:paraId="3CD3DF96" w14:textId="77777777" w:rsidR="003E1E4B" w:rsidRPr="000B5E25" w:rsidRDefault="003E1E4B" w:rsidP="006B6625">
      <w:pPr>
        <w:rPr>
          <w:lang w:val="en-US"/>
        </w:rPr>
      </w:pPr>
      <w:r w:rsidRPr="000B5E25">
        <w:rPr>
          <w:lang w:val="en-US"/>
        </w:rPr>
        <w:t xml:space="preserve">Appeals related to QHSE schemes </w:t>
      </w:r>
      <w:r>
        <w:rPr>
          <w:lang w:val="en-US"/>
        </w:rPr>
        <w:t>are</w:t>
      </w:r>
      <w:r w:rsidRPr="000B5E25">
        <w:rPr>
          <w:lang w:val="en-US"/>
        </w:rPr>
        <w:t xml:space="preserve"> communicated to </w:t>
      </w:r>
      <w:r w:rsidR="00A94F31">
        <w:rPr>
          <w:lang w:val="en-US"/>
        </w:rPr>
        <w:t>CER Accreditation Manager</w:t>
      </w:r>
      <w:r>
        <w:rPr>
          <w:lang w:val="en-US"/>
        </w:rPr>
        <w:t>, and</w:t>
      </w:r>
      <w:r w:rsidRPr="000B5E25">
        <w:rPr>
          <w:lang w:val="en-US"/>
        </w:rPr>
        <w:t xml:space="preserve"> </w:t>
      </w:r>
      <w:r>
        <w:rPr>
          <w:lang w:val="en-US"/>
        </w:rPr>
        <w:t xml:space="preserve">included in </w:t>
      </w:r>
      <w:r w:rsidRPr="000B5E25">
        <w:rPr>
          <w:lang w:val="en-US"/>
        </w:rPr>
        <w:t xml:space="preserve">the preparation of </w:t>
      </w:r>
      <w:r>
        <w:rPr>
          <w:lang w:val="en-US"/>
        </w:rPr>
        <w:t>BVCH</w:t>
      </w:r>
      <w:r w:rsidRPr="000B5E25">
        <w:rPr>
          <w:lang w:val="en-US"/>
        </w:rPr>
        <w:t xml:space="preserve"> Impartiality meeting</w:t>
      </w:r>
      <w:r>
        <w:rPr>
          <w:lang w:val="en-US"/>
        </w:rPr>
        <w:t>.</w:t>
      </w:r>
    </w:p>
    <w:p w14:paraId="302DB491" w14:textId="2D9CD83D" w:rsidR="001A2AFE" w:rsidRDefault="00F73451" w:rsidP="006B6625">
      <w:pPr>
        <w:rPr>
          <w:lang w:val="en-US"/>
        </w:rPr>
      </w:pPr>
      <w:r>
        <w:rPr>
          <w:lang w:val="en-US"/>
        </w:rPr>
        <w:t xml:space="preserve">See appendices for specific </w:t>
      </w:r>
      <w:r w:rsidR="00A93E5C">
        <w:rPr>
          <w:lang w:val="en-US"/>
        </w:rPr>
        <w:t>Appeal Panel</w:t>
      </w:r>
      <w:r>
        <w:rPr>
          <w:lang w:val="en-US"/>
        </w:rPr>
        <w:t>s</w:t>
      </w:r>
      <w:r w:rsidR="00B6244A">
        <w:rPr>
          <w:lang w:val="en-US"/>
        </w:rPr>
        <w:t>.</w:t>
      </w:r>
    </w:p>
    <w:p w14:paraId="6474E2C9" w14:textId="77777777" w:rsidR="006B6625" w:rsidRPr="000B5E25" w:rsidRDefault="006B6625" w:rsidP="00593F0D">
      <w:pPr>
        <w:pStyle w:val="Heading1"/>
      </w:pPr>
      <w:r w:rsidRPr="000B5E25">
        <w:t>Complaint process</w:t>
      </w:r>
    </w:p>
    <w:p w14:paraId="732D1720" w14:textId="77777777" w:rsidR="006B6625" w:rsidRDefault="006B6625" w:rsidP="006B6625">
      <w:pPr>
        <w:rPr>
          <w:lang w:val="en-US"/>
        </w:rPr>
      </w:pPr>
      <w:r>
        <w:rPr>
          <w:lang w:val="en-US"/>
        </w:rPr>
        <w:t>Complaint can be w</w:t>
      </w:r>
      <w:r w:rsidRPr="00E843B2">
        <w:rPr>
          <w:lang w:val="en-US"/>
        </w:rPr>
        <w:t>ritten (Formal Letter, Email, Website)</w:t>
      </w:r>
      <w:r>
        <w:rPr>
          <w:lang w:val="en-US"/>
        </w:rPr>
        <w:t xml:space="preserve"> or v</w:t>
      </w:r>
      <w:r w:rsidRPr="00E843B2">
        <w:rPr>
          <w:lang w:val="en-US"/>
        </w:rPr>
        <w:t>erbal (Phone Call, Feedback during sales visit or audit)</w:t>
      </w:r>
      <w:r w:rsidR="00F92C9F">
        <w:rPr>
          <w:lang w:val="en-US"/>
        </w:rPr>
        <w:t>.</w:t>
      </w:r>
    </w:p>
    <w:p w14:paraId="23DD2C39" w14:textId="77777777" w:rsidR="009815CA" w:rsidRPr="00433F24" w:rsidRDefault="009815CA" w:rsidP="009815CA">
      <w:pPr>
        <w:jc w:val="left"/>
        <w:rPr>
          <w:color w:val="auto"/>
          <w:lang w:val="en-US"/>
        </w:rPr>
      </w:pPr>
      <w:r w:rsidRPr="00433F24">
        <w:rPr>
          <w:color w:val="auto"/>
          <w:lang w:val="en-US"/>
        </w:rPr>
        <w:t>The process of management of the complaints registered in our Website is the following: </w:t>
      </w:r>
      <w:r w:rsidRPr="00433F24">
        <w:rPr>
          <w:color w:val="auto"/>
          <w:lang w:val="en-US"/>
        </w:rPr>
        <w:br/>
        <w:t>- The acknowledgment of the complaint is done automatically</w:t>
      </w:r>
      <w:r w:rsidRPr="00433F24">
        <w:rPr>
          <w:color w:val="auto"/>
          <w:lang w:val="en-US"/>
        </w:rPr>
        <w:br/>
        <w:t>- On HO level, the dispatch of the email is done. If this is a complaint, this is transferred to a generic mailbox (</w:t>
      </w:r>
      <w:hyperlink r:id="rId17" w:history="1">
        <w:r w:rsidRPr="00433F24">
          <w:rPr>
            <w:color w:val="auto"/>
            <w:lang w:val="en-US"/>
          </w:rPr>
          <w:t>groupqhseinbv@bureauveritas.com</w:t>
        </w:r>
      </w:hyperlink>
      <w:r w:rsidRPr="00433F24">
        <w:rPr>
          <w:color w:val="auto"/>
          <w:lang w:val="en-US"/>
        </w:rPr>
        <w:t>) </w:t>
      </w:r>
      <w:r w:rsidRPr="00433F24">
        <w:rPr>
          <w:color w:val="auto"/>
          <w:lang w:val="en-US"/>
        </w:rPr>
        <w:br/>
        <w:t>- Then the complaint is transferred to the QHSE manager concerned for investigation and actions.</w:t>
      </w:r>
    </w:p>
    <w:p w14:paraId="641F3553" w14:textId="033D3A2A" w:rsidR="00BB7391" w:rsidRPr="00173417" w:rsidRDefault="006B6625" w:rsidP="006B6625">
      <w:pPr>
        <w:rPr>
          <w:lang w:val="en-US"/>
        </w:rPr>
      </w:pPr>
      <w:r w:rsidRPr="000B5E25">
        <w:rPr>
          <w:lang w:val="en-US"/>
        </w:rPr>
        <w:t>Complaints a</w:t>
      </w:r>
      <w:r w:rsidR="00F92C9F">
        <w:rPr>
          <w:lang w:val="en-US"/>
        </w:rPr>
        <w:t>re</w:t>
      </w:r>
      <w:r w:rsidRPr="000B5E25">
        <w:rPr>
          <w:lang w:val="en-US"/>
        </w:rPr>
        <w:t xml:space="preserve"> handled at contracting entity level.</w:t>
      </w:r>
      <w:r>
        <w:rPr>
          <w:lang w:val="en-US"/>
        </w:rPr>
        <w:t xml:space="preserve"> A</w:t>
      </w:r>
      <w:r w:rsidRPr="00227679">
        <w:rPr>
          <w:lang w:val="en-US"/>
        </w:rPr>
        <w:t>n audit may be initiated to proce</w:t>
      </w:r>
      <w:r w:rsidR="00F92C9F">
        <w:rPr>
          <w:lang w:val="en-US"/>
        </w:rPr>
        <w:t>ed with investigation, and</w:t>
      </w:r>
      <w:r w:rsidRPr="00227679">
        <w:rPr>
          <w:lang w:val="en-US"/>
        </w:rPr>
        <w:t xml:space="preserve"> the client shall be notified with reasons </w:t>
      </w:r>
      <w:r w:rsidR="00F92C9F">
        <w:rPr>
          <w:lang w:val="en-US"/>
        </w:rPr>
        <w:t>for the audit.</w:t>
      </w:r>
    </w:p>
    <w:p w14:paraId="1C4D9662" w14:textId="77777777" w:rsidR="006B6625" w:rsidRDefault="006B6625" w:rsidP="001F5812">
      <w:pPr>
        <w:pStyle w:val="Heading2"/>
      </w:pPr>
      <w:r>
        <w:t>Timeframe</w:t>
      </w:r>
    </w:p>
    <w:p w14:paraId="71A513AE" w14:textId="416B2517" w:rsidR="00BB7391" w:rsidRDefault="006B6625" w:rsidP="006B6625">
      <w:pPr>
        <w:rPr>
          <w:lang w:val="en-US"/>
        </w:rPr>
      </w:pPr>
      <w:r w:rsidRPr="000B5E25">
        <w:rPr>
          <w:lang w:val="en-US"/>
        </w:rPr>
        <w:t xml:space="preserve">An </w:t>
      </w:r>
      <w:r w:rsidRPr="00DC04C3">
        <w:rPr>
          <w:lang w:val="en-US"/>
        </w:rPr>
        <w:t>initial response shall</w:t>
      </w:r>
      <w:r w:rsidRPr="000B5E25">
        <w:rPr>
          <w:lang w:val="en-US"/>
        </w:rPr>
        <w:t xml:space="preserve"> be made to the </w:t>
      </w:r>
      <w:r w:rsidR="00F73451">
        <w:rPr>
          <w:lang w:val="en-US"/>
        </w:rPr>
        <w:t>complainant</w:t>
      </w:r>
      <w:r w:rsidRPr="000B5E25">
        <w:rPr>
          <w:lang w:val="en-US"/>
        </w:rPr>
        <w:t xml:space="preserve"> within </w:t>
      </w:r>
      <w:r>
        <w:rPr>
          <w:lang w:val="en-US"/>
        </w:rPr>
        <w:t>five</w:t>
      </w:r>
      <w:r w:rsidRPr="000B5E25">
        <w:rPr>
          <w:lang w:val="en-US"/>
        </w:rPr>
        <w:t xml:space="preserve"> working days</w:t>
      </w:r>
      <w:r w:rsidR="00D43073">
        <w:rPr>
          <w:lang w:val="en-US"/>
        </w:rPr>
        <w:t>, unless another specific timeframe is defined in Appendices.</w:t>
      </w:r>
      <w:r w:rsidRPr="000B5E25">
        <w:rPr>
          <w:lang w:val="en-US"/>
        </w:rPr>
        <w:t xml:space="preserve"> </w:t>
      </w:r>
    </w:p>
    <w:p w14:paraId="64F10161" w14:textId="77777777" w:rsidR="006B6625" w:rsidRPr="000B5E25" w:rsidRDefault="006B6625" w:rsidP="001F5812">
      <w:pPr>
        <w:pStyle w:val="Heading2"/>
      </w:pPr>
      <w:r>
        <w:t>Responsibilities</w:t>
      </w:r>
    </w:p>
    <w:p w14:paraId="0CCEDA28" w14:textId="77777777" w:rsidR="006B6625" w:rsidRPr="004A3316" w:rsidRDefault="006B6625" w:rsidP="006B6625">
      <w:pPr>
        <w:rPr>
          <w:color w:val="auto"/>
          <w:lang w:val="en-US"/>
        </w:rPr>
      </w:pPr>
      <w:r>
        <w:rPr>
          <w:lang w:val="en-US"/>
        </w:rPr>
        <w:t>Certification Manager</w:t>
      </w:r>
      <w:r w:rsidR="0097660E">
        <w:rPr>
          <w:lang w:val="en-US"/>
        </w:rPr>
        <w:t xml:space="preserve"> </w:t>
      </w:r>
      <w:r w:rsidR="00847C95" w:rsidRPr="004A3316">
        <w:rPr>
          <w:color w:val="auto"/>
          <w:lang w:val="en-US"/>
        </w:rPr>
        <w:t xml:space="preserve">is responsible overall for the effective management of the complaint and </w:t>
      </w:r>
      <w:r w:rsidR="0097660E" w:rsidRPr="004A3316">
        <w:rPr>
          <w:color w:val="auto"/>
          <w:lang w:val="en-US"/>
        </w:rPr>
        <w:t xml:space="preserve">shall </w:t>
      </w:r>
    </w:p>
    <w:p w14:paraId="7693E3EE" w14:textId="77777777" w:rsidR="0097660E" w:rsidRPr="004A3316" w:rsidRDefault="006B6625" w:rsidP="001B60A1">
      <w:pPr>
        <w:pStyle w:val="ListParagraph"/>
        <w:numPr>
          <w:ilvl w:val="0"/>
          <w:numId w:val="8"/>
        </w:numPr>
        <w:spacing w:before="60" w:after="60"/>
        <w:ind w:left="993" w:hanging="273"/>
        <w:rPr>
          <w:color w:val="auto"/>
          <w:lang w:val="en-US"/>
        </w:rPr>
      </w:pPr>
      <w:r w:rsidRPr="004A3316">
        <w:rPr>
          <w:color w:val="auto"/>
          <w:lang w:val="en-US"/>
        </w:rPr>
        <w:t>Consider customer feedback</w:t>
      </w:r>
    </w:p>
    <w:p w14:paraId="229C1288" w14:textId="77777777" w:rsidR="006B6625" w:rsidRPr="004A3316" w:rsidRDefault="006B6625" w:rsidP="001B60A1">
      <w:pPr>
        <w:pStyle w:val="ListParagraph"/>
        <w:numPr>
          <w:ilvl w:val="0"/>
          <w:numId w:val="8"/>
        </w:numPr>
        <w:spacing w:before="60" w:after="60"/>
        <w:ind w:left="993" w:hanging="273"/>
        <w:rPr>
          <w:color w:val="auto"/>
          <w:lang w:val="en-US"/>
        </w:rPr>
      </w:pPr>
      <w:r w:rsidRPr="004A3316">
        <w:rPr>
          <w:color w:val="auto"/>
          <w:lang w:val="en-US"/>
        </w:rPr>
        <w:t>Take vital role for the corrective action</w:t>
      </w:r>
    </w:p>
    <w:p w14:paraId="587FA2A1" w14:textId="77777777" w:rsidR="006B6625" w:rsidRPr="004A3316" w:rsidRDefault="00D43073" w:rsidP="006B6625">
      <w:pPr>
        <w:rPr>
          <w:color w:val="auto"/>
          <w:lang w:val="en-US"/>
        </w:rPr>
      </w:pPr>
      <w:r w:rsidRPr="004A3316">
        <w:rPr>
          <w:color w:val="auto"/>
          <w:lang w:val="en-US"/>
        </w:rPr>
        <w:t xml:space="preserve">Local </w:t>
      </w:r>
      <w:r w:rsidR="006B6625" w:rsidRPr="004A3316">
        <w:rPr>
          <w:color w:val="auto"/>
          <w:lang w:val="en-US"/>
        </w:rPr>
        <w:t xml:space="preserve">Technical Manager </w:t>
      </w:r>
      <w:r w:rsidRPr="004A3316">
        <w:rPr>
          <w:color w:val="auto"/>
          <w:lang w:val="en-US"/>
        </w:rPr>
        <w:t xml:space="preserve">(LTM) </w:t>
      </w:r>
      <w:r w:rsidR="00847C95" w:rsidRPr="004A3316">
        <w:rPr>
          <w:color w:val="auto"/>
          <w:lang w:val="en-US"/>
        </w:rPr>
        <w:t xml:space="preserve">is the main person involved in the resolution of the complaint and </w:t>
      </w:r>
      <w:r w:rsidR="0097660E" w:rsidRPr="004A3316">
        <w:rPr>
          <w:color w:val="auto"/>
          <w:lang w:val="en-US"/>
        </w:rPr>
        <w:t>shall</w:t>
      </w:r>
    </w:p>
    <w:p w14:paraId="338ECF4F" w14:textId="77777777" w:rsidR="0097660E" w:rsidRDefault="006B6625" w:rsidP="001B60A1">
      <w:pPr>
        <w:pStyle w:val="ListParagraph"/>
        <w:numPr>
          <w:ilvl w:val="0"/>
          <w:numId w:val="8"/>
        </w:numPr>
        <w:spacing w:before="60" w:after="60"/>
        <w:ind w:left="993" w:hanging="273"/>
        <w:rPr>
          <w:lang w:val="en-US"/>
        </w:rPr>
      </w:pPr>
      <w:r w:rsidRPr="0097660E">
        <w:rPr>
          <w:lang w:val="en-US"/>
        </w:rPr>
        <w:t>Consider customer feedback a</w:t>
      </w:r>
      <w:r w:rsidR="00F33EEB">
        <w:rPr>
          <w:lang w:val="en-US"/>
        </w:rPr>
        <w:t>nd initiate corrective action for the</w:t>
      </w:r>
      <w:r w:rsidRPr="0097660E">
        <w:rPr>
          <w:lang w:val="en-US"/>
        </w:rPr>
        <w:t xml:space="preserve"> complaint </w:t>
      </w:r>
    </w:p>
    <w:p w14:paraId="08B3D4DB" w14:textId="77777777" w:rsidR="003076D0" w:rsidRPr="00593F0D" w:rsidRDefault="003076D0" w:rsidP="001B60A1">
      <w:pPr>
        <w:pStyle w:val="ListParagraph"/>
        <w:numPr>
          <w:ilvl w:val="0"/>
          <w:numId w:val="8"/>
        </w:numPr>
        <w:spacing w:before="60" w:after="60"/>
        <w:ind w:left="993" w:hanging="273"/>
        <w:rPr>
          <w:color w:val="auto"/>
          <w:lang w:val="en-US"/>
        </w:rPr>
      </w:pPr>
      <w:r w:rsidRPr="00593F0D">
        <w:rPr>
          <w:color w:val="auto"/>
          <w:lang w:val="en-US"/>
        </w:rPr>
        <w:t xml:space="preserve">Record and maintain the customer complaint in QESIS with full evidence of acknowledgment and also final response to the complainant </w:t>
      </w:r>
    </w:p>
    <w:p w14:paraId="75F99026" w14:textId="77777777" w:rsidR="0097660E" w:rsidRDefault="006B6625" w:rsidP="001B60A1">
      <w:pPr>
        <w:pStyle w:val="ListParagraph"/>
        <w:numPr>
          <w:ilvl w:val="0"/>
          <w:numId w:val="8"/>
        </w:numPr>
        <w:spacing w:before="60" w:after="60"/>
        <w:ind w:left="993" w:hanging="273"/>
        <w:rPr>
          <w:lang w:val="en-US"/>
        </w:rPr>
      </w:pPr>
      <w:r w:rsidRPr="0097660E">
        <w:rPr>
          <w:lang w:val="en-US"/>
        </w:rPr>
        <w:t>Take vital role for the corrective action</w:t>
      </w:r>
    </w:p>
    <w:p w14:paraId="021C03A9" w14:textId="77777777" w:rsidR="00C85182" w:rsidRPr="00433F24" w:rsidRDefault="00C85182" w:rsidP="001B60A1">
      <w:pPr>
        <w:pStyle w:val="ListParagraph"/>
        <w:numPr>
          <w:ilvl w:val="0"/>
          <w:numId w:val="8"/>
        </w:numPr>
        <w:spacing w:before="60" w:after="60"/>
        <w:ind w:left="993" w:hanging="273"/>
        <w:rPr>
          <w:color w:val="auto"/>
          <w:lang w:val="en-US"/>
        </w:rPr>
      </w:pPr>
      <w:r w:rsidRPr="007E5943">
        <w:rPr>
          <w:lang w:val="en-US"/>
        </w:rPr>
        <w:t>Communicate the action taken to complainant</w:t>
      </w:r>
      <w:r w:rsidRPr="00433F24">
        <w:rPr>
          <w:color w:val="auto"/>
          <w:lang w:val="en-US"/>
        </w:rPr>
        <w:t>, if not previously involved in the subject of the complaint.</w:t>
      </w:r>
    </w:p>
    <w:p w14:paraId="07C515A2" w14:textId="77777777" w:rsidR="00C85182" w:rsidRPr="00433F24" w:rsidRDefault="00C85182" w:rsidP="001B60A1">
      <w:pPr>
        <w:pStyle w:val="ListParagraph"/>
        <w:numPr>
          <w:ilvl w:val="0"/>
          <w:numId w:val="8"/>
        </w:numPr>
        <w:spacing w:before="60" w:after="60"/>
        <w:ind w:left="993" w:hanging="273"/>
        <w:rPr>
          <w:color w:val="auto"/>
          <w:lang w:val="en-US"/>
        </w:rPr>
      </w:pPr>
      <w:r w:rsidRPr="00433F24">
        <w:rPr>
          <w:color w:val="auto"/>
          <w:lang w:val="en-US"/>
        </w:rPr>
        <w:t>Ensure the effectiveness and timely manner of customer complaint process</w:t>
      </w:r>
    </w:p>
    <w:p w14:paraId="2EDB93EA" w14:textId="77777777" w:rsidR="00C85182" w:rsidRPr="00433F24" w:rsidRDefault="00C85182" w:rsidP="00C85182">
      <w:pPr>
        <w:rPr>
          <w:color w:val="auto"/>
          <w:lang w:val="en-US"/>
        </w:rPr>
      </w:pPr>
      <w:r w:rsidRPr="00433F24">
        <w:rPr>
          <w:color w:val="auto"/>
          <w:lang w:val="en-US"/>
        </w:rPr>
        <w:t>All sector specific databases shall be updated with necessary records in stipulated timeframe.</w:t>
      </w:r>
    </w:p>
    <w:p w14:paraId="38C63AFC" w14:textId="77777777" w:rsidR="00C85182" w:rsidRPr="00433F24" w:rsidRDefault="00C85182" w:rsidP="00C85182">
      <w:pPr>
        <w:rPr>
          <w:color w:val="auto"/>
          <w:lang w:val="en-US"/>
        </w:rPr>
      </w:pPr>
      <w:r w:rsidRPr="00433F24">
        <w:rPr>
          <w:color w:val="auto"/>
          <w:lang w:val="en-US"/>
        </w:rPr>
        <w:t>On case-by-case basis, BVC, the Complainant and the Client shall decide if information needs to be made public. There has to be formal authorization from Complainant and Client when the decision is to make the complaint public.</w:t>
      </w:r>
    </w:p>
    <w:p w14:paraId="27D1AEFA" w14:textId="77777777" w:rsidR="00C85182" w:rsidRPr="00433F24" w:rsidRDefault="00C85182" w:rsidP="00C85182">
      <w:pPr>
        <w:rPr>
          <w:color w:val="auto"/>
          <w:lang w:val="en-US"/>
        </w:rPr>
      </w:pPr>
      <w:r w:rsidRPr="00433F24">
        <w:rPr>
          <w:color w:val="auto"/>
          <w:lang w:val="en-US"/>
        </w:rPr>
        <w:t xml:space="preserve">Any instances where failure to publicly disclose the complaint could affect other stakeholders, should be made public. </w:t>
      </w:r>
    </w:p>
    <w:p w14:paraId="32326B50" w14:textId="77777777" w:rsidR="00C85182" w:rsidRPr="00433F24" w:rsidRDefault="00C85182" w:rsidP="00C85182">
      <w:pPr>
        <w:rPr>
          <w:color w:val="auto"/>
          <w:lang w:val="en-US"/>
        </w:rPr>
      </w:pPr>
      <w:r w:rsidRPr="00433F24">
        <w:rPr>
          <w:color w:val="auto"/>
          <w:lang w:val="en-US"/>
        </w:rPr>
        <w:t>Examples of these instances are complaints about:</w:t>
      </w:r>
    </w:p>
    <w:p w14:paraId="534BA245" w14:textId="77777777" w:rsidR="00C85182" w:rsidRPr="00433F24" w:rsidRDefault="00C85182" w:rsidP="00C85182">
      <w:pPr>
        <w:rPr>
          <w:color w:val="auto"/>
          <w:lang w:val="en-US"/>
        </w:rPr>
      </w:pPr>
      <w:r w:rsidRPr="00433F24">
        <w:rPr>
          <w:color w:val="auto"/>
          <w:lang w:val="en-US"/>
        </w:rPr>
        <w:t xml:space="preserve">- Defects that could have catastrophic consequences (injuries, death, </w:t>
      </w:r>
      <w:proofErr w:type="spellStart"/>
      <w:r w:rsidRPr="00433F24">
        <w:rPr>
          <w:color w:val="auto"/>
          <w:lang w:val="en-US"/>
        </w:rPr>
        <w:t>etc</w:t>
      </w:r>
      <w:proofErr w:type="spellEnd"/>
      <w:r w:rsidRPr="00433F24">
        <w:rPr>
          <w:color w:val="auto"/>
          <w:lang w:val="en-US"/>
        </w:rPr>
        <w:t>,);</w:t>
      </w:r>
    </w:p>
    <w:p w14:paraId="179D127A" w14:textId="77777777" w:rsidR="00A8746F" w:rsidRPr="00433F24" w:rsidRDefault="00A8746F" w:rsidP="00A8746F">
      <w:pPr>
        <w:rPr>
          <w:color w:val="auto"/>
          <w:lang w:val="en-US"/>
        </w:rPr>
      </w:pPr>
      <w:r w:rsidRPr="00433F24">
        <w:rPr>
          <w:color w:val="auto"/>
          <w:lang w:val="en-US"/>
        </w:rPr>
        <w:t>- Failures in environmental management systems that could cause severe damage to environment and stakeholders;</w:t>
      </w:r>
    </w:p>
    <w:p w14:paraId="7FDA8AE3" w14:textId="77777777" w:rsidR="00A8746F" w:rsidRPr="00433F24" w:rsidRDefault="00A8746F" w:rsidP="00A8746F">
      <w:pPr>
        <w:rPr>
          <w:color w:val="auto"/>
          <w:lang w:val="en-US"/>
        </w:rPr>
      </w:pPr>
      <w:r w:rsidRPr="00433F24">
        <w:rPr>
          <w:color w:val="auto"/>
          <w:lang w:val="en-US"/>
        </w:rPr>
        <w:t>- Quality of food products; etc.</w:t>
      </w:r>
    </w:p>
    <w:p w14:paraId="4C5986FD" w14:textId="29DB104F" w:rsidR="006B6625" w:rsidRPr="00284FF6" w:rsidRDefault="00A8746F" w:rsidP="00284FF6">
      <w:pPr>
        <w:rPr>
          <w:color w:val="auto"/>
          <w:lang w:val="en-US"/>
        </w:rPr>
      </w:pPr>
      <w:r w:rsidRPr="00433F24">
        <w:rPr>
          <w:color w:val="auto"/>
          <w:lang w:val="en-US"/>
        </w:rPr>
        <w:t>The decision on making the complaint public or not shall be recorded.</w:t>
      </w:r>
    </w:p>
    <w:p w14:paraId="219C72CD" w14:textId="77777777" w:rsidR="00C21CB8" w:rsidRPr="003915F7" w:rsidRDefault="006B6625" w:rsidP="003915F7">
      <w:pPr>
        <w:tabs>
          <w:tab w:val="left" w:pos="7371"/>
        </w:tabs>
        <w:rPr>
          <w:b/>
          <w:color w:val="1F497D" w:themeColor="text2"/>
          <w:sz w:val="32"/>
          <w:szCs w:val="32"/>
        </w:rPr>
      </w:pPr>
      <w:r w:rsidRPr="003915F7">
        <w:rPr>
          <w:b/>
          <w:color w:val="1F497D" w:themeColor="text2"/>
          <w:sz w:val="32"/>
          <w:szCs w:val="32"/>
        </w:rPr>
        <w:lastRenderedPageBreak/>
        <w:t>Appendix 1 - Climate Change disputes</w:t>
      </w:r>
    </w:p>
    <w:p w14:paraId="09ECE29D" w14:textId="77777777" w:rsidR="00C21CB8" w:rsidRPr="00CF01F2" w:rsidRDefault="00C21CB8" w:rsidP="00C21CB8">
      <w:pPr>
        <w:jc w:val="right"/>
        <w:rPr>
          <w:b/>
          <w:i/>
          <w:color w:val="1F497D" w:themeColor="text2"/>
          <w:sz w:val="32"/>
          <w:szCs w:val="32"/>
          <w:lang w:val="en-US"/>
        </w:rPr>
      </w:pPr>
      <w:r w:rsidRPr="00CF01F2">
        <w:rPr>
          <w:i/>
          <w:lang w:val="fr-FR"/>
        </w:rPr>
        <w:t xml:space="preserve">CDM </w:t>
      </w:r>
      <w:proofErr w:type="spellStart"/>
      <w:r w:rsidRPr="00CF01F2">
        <w:rPr>
          <w:i/>
          <w:lang w:val="fr-FR"/>
        </w:rPr>
        <w:t>accreditation</w:t>
      </w:r>
      <w:proofErr w:type="spellEnd"/>
      <w:r w:rsidRPr="00CF01F2">
        <w:rPr>
          <w:i/>
          <w:lang w:val="fr-FR"/>
        </w:rPr>
        <w:t xml:space="preserve"> standard, Version </w:t>
      </w:r>
      <w:r w:rsidR="00C9146B" w:rsidRPr="00CF01F2">
        <w:rPr>
          <w:i/>
          <w:lang w:val="fr-FR"/>
        </w:rPr>
        <w:t>0</w:t>
      </w:r>
      <w:r w:rsidR="00C9146B">
        <w:rPr>
          <w:i/>
          <w:lang w:val="fr-FR"/>
        </w:rPr>
        <w:t>7</w:t>
      </w:r>
      <w:r w:rsidRPr="00CF01F2">
        <w:rPr>
          <w:i/>
          <w:lang w:val="fr-FR"/>
        </w:rPr>
        <w:t>.0, 14.2</w:t>
      </w:r>
    </w:p>
    <w:p w14:paraId="5FBE6717" w14:textId="77777777" w:rsidR="006B6625" w:rsidRPr="00C21CB8" w:rsidRDefault="006B6625" w:rsidP="00593F0D">
      <w:pPr>
        <w:pStyle w:val="Heading1"/>
        <w:numPr>
          <w:ilvl w:val="0"/>
          <w:numId w:val="12"/>
        </w:numPr>
      </w:pPr>
      <w:r w:rsidRPr="00C21CB8">
        <w:t xml:space="preserve">Disputes </w:t>
      </w:r>
    </w:p>
    <w:p w14:paraId="2685D731" w14:textId="77777777" w:rsidR="006B6625" w:rsidRPr="0057433F" w:rsidRDefault="006B6625" w:rsidP="00371ABD">
      <w:pPr>
        <w:spacing w:line="360" w:lineRule="auto"/>
        <w:rPr>
          <w:color w:val="auto"/>
          <w:lang w:val="en-US"/>
        </w:rPr>
      </w:pPr>
      <w:r w:rsidRPr="0057433F">
        <w:rPr>
          <w:color w:val="auto"/>
          <w:lang w:val="en-US"/>
        </w:rPr>
        <w:t xml:space="preserve">A dispute is a disagreement between a </w:t>
      </w:r>
      <w:r w:rsidR="006B06D2" w:rsidRPr="0057433F">
        <w:rPr>
          <w:color w:val="auto"/>
          <w:lang w:val="en-US"/>
        </w:rPr>
        <w:t>DOE and</w:t>
      </w:r>
      <w:r w:rsidRPr="0057433F">
        <w:rPr>
          <w:color w:val="auto"/>
          <w:lang w:val="en-US"/>
        </w:rPr>
        <w:t xml:space="preserve"> a client, regarding the </w:t>
      </w:r>
      <w:r w:rsidR="007B58BB" w:rsidRPr="0057433F">
        <w:rPr>
          <w:color w:val="auto"/>
          <w:lang w:val="en-US"/>
        </w:rPr>
        <w:t>DOE</w:t>
      </w:r>
      <w:r w:rsidRPr="0057433F">
        <w:rPr>
          <w:color w:val="auto"/>
          <w:lang w:val="en-US"/>
        </w:rPr>
        <w:t xml:space="preserve"> recommendation, and / or decisions made.</w:t>
      </w:r>
    </w:p>
    <w:p w14:paraId="779D339C" w14:textId="77777777" w:rsidR="006B6625" w:rsidRPr="00CF2F33" w:rsidRDefault="006B6625" w:rsidP="00371ABD">
      <w:pPr>
        <w:spacing w:line="360" w:lineRule="auto"/>
        <w:rPr>
          <w:rFonts w:ascii="Times New Roman" w:hAnsi="Times New Roman" w:cs="Times New Roman"/>
          <w:sz w:val="24"/>
          <w:szCs w:val="24"/>
          <w:lang w:eastAsia="en-GB"/>
        </w:rPr>
      </w:pPr>
      <w:r>
        <w:rPr>
          <w:lang w:val="en-US"/>
        </w:rPr>
        <w:t xml:space="preserve">. The procedure </w:t>
      </w:r>
      <w:r w:rsidR="007B58BB">
        <w:rPr>
          <w:lang w:val="en-US"/>
        </w:rPr>
        <w:t xml:space="preserve">consists of </w:t>
      </w:r>
      <w:r w:rsidR="009B0D0F">
        <w:rPr>
          <w:lang w:val="en-US"/>
        </w:rPr>
        <w:t xml:space="preserve">the </w:t>
      </w:r>
      <w:r w:rsidRPr="00CF2F33">
        <w:rPr>
          <w:lang w:eastAsia="en-GB"/>
        </w:rPr>
        <w:t>following</w:t>
      </w:r>
      <w:r w:rsidR="007B58BB">
        <w:rPr>
          <w:lang w:eastAsia="en-GB"/>
        </w:rPr>
        <w:t xml:space="preserve"> steps</w:t>
      </w:r>
      <w:r w:rsidRPr="00CF2F33">
        <w:rPr>
          <w:lang w:eastAsia="en-GB"/>
        </w:rPr>
        <w:t>:</w:t>
      </w:r>
    </w:p>
    <w:p w14:paraId="64D1EC71" w14:textId="77777777" w:rsidR="006B6625" w:rsidRPr="00E80638" w:rsidRDefault="006B6625" w:rsidP="001B60A1">
      <w:pPr>
        <w:pStyle w:val="ListParagraph"/>
        <w:numPr>
          <w:ilvl w:val="0"/>
          <w:numId w:val="5"/>
        </w:numPr>
        <w:spacing w:line="360" w:lineRule="auto"/>
        <w:rPr>
          <w:rFonts w:ascii="Times New Roman" w:hAnsi="Times New Roman" w:cs="Times New Roman"/>
          <w:sz w:val="24"/>
          <w:szCs w:val="24"/>
          <w:lang w:eastAsia="en-GB"/>
        </w:rPr>
      </w:pPr>
      <w:r w:rsidRPr="00CF2F33">
        <w:rPr>
          <w:lang w:eastAsia="en-GB"/>
        </w:rPr>
        <w:t>Acknowledgment receipt is sent to the disputant</w:t>
      </w:r>
    </w:p>
    <w:p w14:paraId="6468A628" w14:textId="77777777" w:rsidR="006B6625" w:rsidRPr="00E80638" w:rsidRDefault="006B6625" w:rsidP="001B60A1">
      <w:pPr>
        <w:pStyle w:val="ListParagraph"/>
        <w:numPr>
          <w:ilvl w:val="0"/>
          <w:numId w:val="5"/>
        </w:numPr>
        <w:spacing w:line="360" w:lineRule="auto"/>
        <w:rPr>
          <w:rFonts w:ascii="Times New Roman" w:hAnsi="Times New Roman" w:cs="Times New Roman"/>
          <w:sz w:val="24"/>
          <w:szCs w:val="24"/>
          <w:lang w:eastAsia="en-GB"/>
        </w:rPr>
      </w:pPr>
      <w:r>
        <w:rPr>
          <w:lang w:eastAsia="en-GB"/>
        </w:rPr>
        <w:t xml:space="preserve">Upon receipt LTM </w:t>
      </w:r>
      <w:r w:rsidRPr="00CF2F33">
        <w:rPr>
          <w:lang w:eastAsia="en-GB"/>
        </w:rPr>
        <w:t>gather</w:t>
      </w:r>
      <w:r>
        <w:rPr>
          <w:lang w:eastAsia="en-GB"/>
        </w:rPr>
        <w:t>s</w:t>
      </w:r>
      <w:r w:rsidRPr="00CF2F33">
        <w:rPr>
          <w:lang w:eastAsia="en-GB"/>
        </w:rPr>
        <w:t xml:space="preserve"> and verif</w:t>
      </w:r>
      <w:r>
        <w:rPr>
          <w:lang w:eastAsia="en-GB"/>
        </w:rPr>
        <w:t>ies</w:t>
      </w:r>
      <w:r w:rsidRPr="00CF2F33">
        <w:rPr>
          <w:lang w:eastAsia="en-GB"/>
        </w:rPr>
        <w:t xml:space="preserve"> necessary information </w:t>
      </w:r>
      <w:r>
        <w:rPr>
          <w:lang w:eastAsia="en-GB"/>
        </w:rPr>
        <w:t>in order to evaluate</w:t>
      </w:r>
      <w:r w:rsidRPr="00CF2F33">
        <w:rPr>
          <w:lang w:eastAsia="en-GB"/>
        </w:rPr>
        <w:t xml:space="preserve"> validity of the dispute,</w:t>
      </w:r>
      <w:r>
        <w:rPr>
          <w:lang w:eastAsia="en-GB"/>
        </w:rPr>
        <w:t xml:space="preserve"> </w:t>
      </w:r>
    </w:p>
    <w:p w14:paraId="1DBB3715" w14:textId="77777777" w:rsidR="006B6625" w:rsidRPr="00E80638" w:rsidRDefault="006B6625" w:rsidP="001B60A1">
      <w:pPr>
        <w:pStyle w:val="ListParagraph"/>
        <w:numPr>
          <w:ilvl w:val="0"/>
          <w:numId w:val="5"/>
        </w:numPr>
        <w:spacing w:line="360" w:lineRule="auto"/>
        <w:rPr>
          <w:rFonts w:ascii="Times New Roman" w:hAnsi="Times New Roman" w:cs="Times New Roman"/>
          <w:sz w:val="24"/>
          <w:szCs w:val="24"/>
          <w:lang w:eastAsia="en-GB"/>
        </w:rPr>
      </w:pPr>
      <w:r>
        <w:rPr>
          <w:lang w:eastAsia="en-GB"/>
        </w:rPr>
        <w:t>LTM investigates</w:t>
      </w:r>
      <w:r w:rsidRPr="00CF2F33">
        <w:rPr>
          <w:lang w:eastAsia="en-GB"/>
        </w:rPr>
        <w:t xml:space="preserve"> </w:t>
      </w:r>
      <w:r>
        <w:rPr>
          <w:lang w:eastAsia="en-GB"/>
        </w:rPr>
        <w:t>and decides</w:t>
      </w:r>
      <w:r w:rsidRPr="00CF2F33">
        <w:rPr>
          <w:lang w:eastAsia="en-GB"/>
        </w:rPr>
        <w:t xml:space="preserve"> what actions are to be taken</w:t>
      </w:r>
    </w:p>
    <w:p w14:paraId="323CDF58" w14:textId="77777777" w:rsidR="006B6625" w:rsidRPr="00E80638" w:rsidRDefault="006B6625" w:rsidP="001B60A1">
      <w:pPr>
        <w:pStyle w:val="ListParagraph"/>
        <w:numPr>
          <w:ilvl w:val="0"/>
          <w:numId w:val="5"/>
        </w:numPr>
        <w:spacing w:line="360" w:lineRule="auto"/>
        <w:rPr>
          <w:rFonts w:ascii="Times New Roman" w:hAnsi="Times New Roman" w:cs="Times New Roman"/>
          <w:sz w:val="24"/>
          <w:szCs w:val="24"/>
          <w:lang w:eastAsia="en-GB"/>
        </w:rPr>
      </w:pPr>
      <w:r>
        <w:rPr>
          <w:lang w:eastAsia="en-GB"/>
        </w:rPr>
        <w:t>R</w:t>
      </w:r>
      <w:r w:rsidRPr="00CF2F33">
        <w:rPr>
          <w:lang w:eastAsia="en-GB"/>
        </w:rPr>
        <w:t>esults of investigations are communicated to the disputant in an appropriate time.</w:t>
      </w:r>
    </w:p>
    <w:p w14:paraId="64510E14" w14:textId="77777777" w:rsidR="006B6625" w:rsidRPr="00E80638" w:rsidRDefault="006B6625" w:rsidP="001B60A1">
      <w:pPr>
        <w:pStyle w:val="ListParagraph"/>
        <w:numPr>
          <w:ilvl w:val="0"/>
          <w:numId w:val="5"/>
        </w:numPr>
        <w:spacing w:line="360" w:lineRule="auto"/>
        <w:rPr>
          <w:rFonts w:ascii="Times New Roman" w:hAnsi="Times New Roman" w:cs="Times New Roman"/>
          <w:sz w:val="24"/>
          <w:szCs w:val="24"/>
          <w:lang w:eastAsia="en-GB"/>
        </w:rPr>
      </w:pPr>
      <w:r w:rsidRPr="00CF2F33">
        <w:rPr>
          <w:lang w:eastAsia="en-GB"/>
        </w:rPr>
        <w:t>Appropriate correction and corrective action shall be taken.</w:t>
      </w:r>
    </w:p>
    <w:p w14:paraId="149610AD" w14:textId="77777777" w:rsidR="006B6625" w:rsidRDefault="006B6625" w:rsidP="00371ABD">
      <w:pPr>
        <w:spacing w:line="360" w:lineRule="auto"/>
        <w:rPr>
          <w:lang w:eastAsia="en-GB"/>
        </w:rPr>
      </w:pPr>
      <w:r w:rsidRPr="00CF2F33">
        <w:rPr>
          <w:lang w:eastAsia="en-GB"/>
        </w:rPr>
        <w:t>Persons engaged in the disputes handling process are different from those who carried out the validation</w:t>
      </w:r>
      <w:r>
        <w:rPr>
          <w:lang w:eastAsia="en-GB"/>
        </w:rPr>
        <w:t>,</w:t>
      </w:r>
      <w:r w:rsidRPr="00CF2F33">
        <w:rPr>
          <w:lang w:eastAsia="en-GB"/>
        </w:rPr>
        <w:t xml:space="preserve"> verification </w:t>
      </w:r>
      <w:r>
        <w:rPr>
          <w:lang w:eastAsia="en-GB"/>
        </w:rPr>
        <w:t>or</w:t>
      </w:r>
      <w:r w:rsidRPr="00CF2F33">
        <w:rPr>
          <w:lang w:eastAsia="en-GB"/>
        </w:rPr>
        <w:t xml:space="preserve"> certification activities.</w:t>
      </w:r>
    </w:p>
    <w:p w14:paraId="5C0A768B" w14:textId="77777777" w:rsidR="006B6625" w:rsidRDefault="006B6625" w:rsidP="00371ABD">
      <w:pPr>
        <w:spacing w:line="360" w:lineRule="auto"/>
        <w:rPr>
          <w:lang w:eastAsia="en-GB"/>
        </w:rPr>
      </w:pPr>
      <w:r w:rsidRPr="00CF2F33">
        <w:rPr>
          <w:lang w:eastAsia="en-GB"/>
        </w:rPr>
        <w:t>Disputes and subject of disputes shall be kept confidential.</w:t>
      </w:r>
    </w:p>
    <w:p w14:paraId="18728718" w14:textId="77777777" w:rsidR="00832357" w:rsidRDefault="0006551D" w:rsidP="0006551D">
      <w:pPr>
        <w:shd w:val="clear" w:color="auto" w:fill="FFFFFF"/>
        <w:spacing w:before="0" w:after="0" w:line="336" w:lineRule="atLeast"/>
        <w:rPr>
          <w:color w:val="auto"/>
          <w:lang w:eastAsia="en-GB"/>
        </w:rPr>
      </w:pPr>
      <w:r w:rsidRPr="0057433F">
        <w:rPr>
          <w:color w:val="auto"/>
          <w:lang w:eastAsia="en-GB"/>
        </w:rPr>
        <w:t xml:space="preserve">In </w:t>
      </w:r>
      <w:r w:rsidR="0057433F" w:rsidRPr="0057433F">
        <w:rPr>
          <w:color w:val="auto"/>
          <w:lang w:eastAsia="en-GB"/>
        </w:rPr>
        <w:t>case the</w:t>
      </w:r>
      <w:r w:rsidRPr="0057433F">
        <w:rPr>
          <w:color w:val="auto"/>
          <w:lang w:eastAsia="en-GB"/>
        </w:rPr>
        <w:t xml:space="preserve"> appellant </w:t>
      </w:r>
      <w:r w:rsidR="0057433F" w:rsidRPr="0057433F">
        <w:rPr>
          <w:color w:val="auto"/>
          <w:lang w:eastAsia="en-GB"/>
        </w:rPr>
        <w:t>is not</w:t>
      </w:r>
      <w:r w:rsidRPr="0057433F">
        <w:rPr>
          <w:color w:val="auto"/>
          <w:lang w:eastAsia="en-GB"/>
        </w:rPr>
        <w:t xml:space="preserve"> satisfied with the appeals panel </w:t>
      </w:r>
      <w:r w:rsidR="0057433F" w:rsidRPr="0057433F">
        <w:rPr>
          <w:color w:val="auto"/>
          <w:lang w:eastAsia="en-GB"/>
        </w:rPr>
        <w:t>decision,</w:t>
      </w:r>
      <w:r w:rsidRPr="0057433F">
        <w:rPr>
          <w:color w:val="auto"/>
          <w:lang w:eastAsia="en-GB"/>
        </w:rPr>
        <w:t xml:space="preserve"> </w:t>
      </w:r>
      <w:r w:rsidR="00751BF6" w:rsidRPr="0057433F">
        <w:rPr>
          <w:color w:val="auto"/>
          <w:lang w:eastAsia="en-GB"/>
        </w:rPr>
        <w:t xml:space="preserve">appellant </w:t>
      </w:r>
      <w:r w:rsidRPr="0057433F">
        <w:rPr>
          <w:color w:val="auto"/>
          <w:lang w:eastAsia="en-GB"/>
        </w:rPr>
        <w:t xml:space="preserve">has the option of making a complaint to </w:t>
      </w:r>
      <w:r w:rsidR="0057433F" w:rsidRPr="0057433F">
        <w:rPr>
          <w:color w:val="auto"/>
          <w:lang w:eastAsia="en-GB"/>
        </w:rPr>
        <w:t>the concerned</w:t>
      </w:r>
      <w:r w:rsidRPr="0057433F">
        <w:rPr>
          <w:color w:val="auto"/>
          <w:lang w:eastAsia="en-GB"/>
        </w:rPr>
        <w:t xml:space="preserve"> accreditation body.</w:t>
      </w:r>
    </w:p>
    <w:p w14:paraId="7CB559F7" w14:textId="77777777" w:rsidR="0006551D" w:rsidRPr="00433F24" w:rsidRDefault="00832357" w:rsidP="0006551D">
      <w:pPr>
        <w:shd w:val="clear" w:color="auto" w:fill="FFFFFF"/>
        <w:spacing w:before="0" w:after="0" w:line="336" w:lineRule="atLeast"/>
        <w:rPr>
          <w:color w:val="auto"/>
          <w:lang w:eastAsia="en-GB"/>
        </w:rPr>
      </w:pPr>
      <w:r w:rsidRPr="00433F24">
        <w:rPr>
          <w:color w:val="auto"/>
          <w:lang w:eastAsia="en-GB"/>
        </w:rPr>
        <w:t>Copy of Dispute procedure shall be made available to the client on request</w:t>
      </w:r>
    </w:p>
    <w:p w14:paraId="5449460D" w14:textId="77777777" w:rsidR="00D35DCF" w:rsidRDefault="00D35DCF" w:rsidP="00D35DCF">
      <w:pPr>
        <w:spacing w:line="360" w:lineRule="auto"/>
        <w:rPr>
          <w:color w:val="auto"/>
          <w:lang w:val="en-US"/>
        </w:rPr>
      </w:pPr>
    </w:p>
    <w:p w14:paraId="1A113B2A" w14:textId="77777777" w:rsidR="00D35DCF" w:rsidRPr="002645F6" w:rsidRDefault="00D35DCF" w:rsidP="00D35DCF">
      <w:pPr>
        <w:spacing w:line="360" w:lineRule="auto"/>
        <w:rPr>
          <w:color w:val="auto"/>
          <w:lang w:val="en-US"/>
        </w:rPr>
      </w:pPr>
      <w:r w:rsidRPr="002645F6">
        <w:rPr>
          <w:color w:val="auto"/>
          <w:lang w:val="en-US"/>
        </w:rPr>
        <w:t xml:space="preserve">Complaints related to </w:t>
      </w:r>
      <w:r>
        <w:rPr>
          <w:color w:val="auto"/>
          <w:lang w:val="en-US"/>
        </w:rPr>
        <w:t>Climate Change</w:t>
      </w:r>
      <w:r w:rsidRPr="002645F6">
        <w:rPr>
          <w:color w:val="auto"/>
          <w:lang w:val="en-US"/>
        </w:rPr>
        <w:t xml:space="preserve">, </w:t>
      </w:r>
      <w:r w:rsidR="00C9146B">
        <w:rPr>
          <w:color w:val="auto"/>
          <w:lang w:val="en-US"/>
        </w:rPr>
        <w:t>received</w:t>
      </w:r>
      <w:r w:rsidRPr="002645F6">
        <w:rPr>
          <w:color w:val="auto"/>
          <w:lang w:val="en-US"/>
        </w:rPr>
        <w:t xml:space="preserve"> from </w:t>
      </w:r>
      <w:r>
        <w:rPr>
          <w:color w:val="auto"/>
          <w:lang w:val="en-US"/>
        </w:rPr>
        <w:t>a customer, certification body, or an auditor</w:t>
      </w:r>
      <w:r w:rsidRPr="002645F6">
        <w:rPr>
          <w:color w:val="auto"/>
          <w:lang w:val="en-US"/>
        </w:rPr>
        <w:t xml:space="preserve"> for </w:t>
      </w:r>
      <w:r>
        <w:rPr>
          <w:color w:val="auto"/>
          <w:lang w:val="en-US"/>
        </w:rPr>
        <w:t>CDM/GS/VCS</w:t>
      </w:r>
      <w:r w:rsidRPr="002645F6">
        <w:rPr>
          <w:color w:val="auto"/>
          <w:lang w:val="en-US"/>
        </w:rPr>
        <w:t xml:space="preserve"> activity are recorded in </w:t>
      </w:r>
      <w:r w:rsidRPr="00194874">
        <w:rPr>
          <w:color w:val="auto"/>
          <w:lang w:val="en-US"/>
        </w:rPr>
        <w:t xml:space="preserve">QESIS </w:t>
      </w:r>
      <w:r w:rsidRPr="002645F6">
        <w:rPr>
          <w:color w:val="auto"/>
          <w:lang w:val="en-US"/>
        </w:rPr>
        <w:t xml:space="preserve">with the </w:t>
      </w:r>
      <w:r>
        <w:rPr>
          <w:color w:val="auto"/>
          <w:lang w:val="en-US"/>
        </w:rPr>
        <w:t>respective country product manager</w:t>
      </w:r>
      <w:r w:rsidRPr="002645F6">
        <w:rPr>
          <w:color w:val="auto"/>
          <w:lang w:val="en-US"/>
        </w:rPr>
        <w:t xml:space="preserve"> being the primary contact and </w:t>
      </w:r>
      <w:r>
        <w:rPr>
          <w:color w:val="auto"/>
          <w:lang w:val="en-US"/>
        </w:rPr>
        <w:t>CDM Quality Manager</w:t>
      </w:r>
      <w:r w:rsidRPr="002645F6">
        <w:rPr>
          <w:color w:val="auto"/>
          <w:lang w:val="en-US"/>
        </w:rPr>
        <w:t xml:space="preserve"> as an additional contact.</w:t>
      </w:r>
    </w:p>
    <w:p w14:paraId="221776F4" w14:textId="77777777" w:rsidR="00D35DCF" w:rsidRPr="00E82C64" w:rsidRDefault="00D35DCF" w:rsidP="00371ABD">
      <w:pPr>
        <w:spacing w:line="360" w:lineRule="auto"/>
        <w:rPr>
          <w:color w:val="auto"/>
          <w:lang w:eastAsia="en-GB"/>
        </w:rPr>
      </w:pPr>
    </w:p>
    <w:p w14:paraId="793B270F" w14:textId="77777777" w:rsidR="006B6625" w:rsidRPr="000E0856" w:rsidRDefault="006B6625" w:rsidP="00593F0D">
      <w:pPr>
        <w:pStyle w:val="Heading1"/>
        <w:numPr>
          <w:ilvl w:val="0"/>
          <w:numId w:val="12"/>
        </w:numPr>
      </w:pPr>
      <w:r w:rsidRPr="00CF2F33">
        <w:t xml:space="preserve">Legal </w:t>
      </w:r>
      <w:r>
        <w:t>records</w:t>
      </w:r>
    </w:p>
    <w:p w14:paraId="6D566208" w14:textId="77777777" w:rsidR="006B6625" w:rsidRPr="00CF2F33" w:rsidRDefault="006B6625" w:rsidP="00371ABD">
      <w:pPr>
        <w:spacing w:line="360" w:lineRule="auto"/>
        <w:rPr>
          <w:rFonts w:ascii="Times New Roman" w:hAnsi="Times New Roman" w:cs="Times New Roman"/>
          <w:sz w:val="24"/>
          <w:szCs w:val="24"/>
          <w:lang w:val="en" w:eastAsia="en-GB"/>
        </w:rPr>
      </w:pPr>
      <w:r>
        <w:rPr>
          <w:lang w:val="en" w:eastAsia="en-GB"/>
        </w:rPr>
        <w:t>BV</w:t>
      </w:r>
      <w:r w:rsidR="007B58BB">
        <w:rPr>
          <w:lang w:val="en" w:eastAsia="en-GB"/>
        </w:rPr>
        <w:t xml:space="preserve"> India </w:t>
      </w:r>
      <w:r w:rsidRPr="00CF2F33">
        <w:rPr>
          <w:lang w:val="en" w:eastAsia="en-GB"/>
        </w:rPr>
        <w:t xml:space="preserve"> </w:t>
      </w:r>
      <w:r>
        <w:rPr>
          <w:lang w:val="en" w:eastAsia="en-GB"/>
        </w:rPr>
        <w:t>Legal Department</w:t>
      </w:r>
      <w:r w:rsidRPr="00CF2F33">
        <w:rPr>
          <w:lang w:val="en" w:eastAsia="en-GB"/>
        </w:rPr>
        <w:t xml:space="preserve"> maintain</w:t>
      </w:r>
      <w:r>
        <w:rPr>
          <w:lang w:val="en" w:eastAsia="en-GB"/>
        </w:rPr>
        <w:t>s</w:t>
      </w:r>
      <w:r w:rsidR="00983381">
        <w:rPr>
          <w:lang w:val="en" w:eastAsia="en-GB"/>
        </w:rPr>
        <w:t xml:space="preserve"> a record of </w:t>
      </w:r>
      <w:r w:rsidRPr="00CF2F33">
        <w:rPr>
          <w:lang w:val="en" w:eastAsia="en-GB"/>
        </w:rPr>
        <w:t xml:space="preserve">judicial </w:t>
      </w:r>
      <w:r>
        <w:rPr>
          <w:lang w:val="en" w:eastAsia="en-GB"/>
        </w:rPr>
        <w:t>processes pending</w:t>
      </w:r>
      <w:r w:rsidR="00983381">
        <w:rPr>
          <w:lang w:val="en" w:eastAsia="en-GB"/>
        </w:rPr>
        <w:t xml:space="preserve"> against BV</w:t>
      </w:r>
      <w:r w:rsidR="007B58BB">
        <w:rPr>
          <w:lang w:val="en" w:eastAsia="en-GB"/>
        </w:rPr>
        <w:t xml:space="preserve"> India </w:t>
      </w:r>
      <w:r>
        <w:rPr>
          <w:lang w:val="en" w:eastAsia="en-GB"/>
        </w:rPr>
        <w:t>,</w:t>
      </w:r>
      <w:r w:rsidRPr="00CF2F33">
        <w:rPr>
          <w:lang w:val="en" w:eastAsia="en-GB"/>
        </w:rPr>
        <w:t xml:space="preserve"> as well as information of any judicial cases held in the past. </w:t>
      </w:r>
    </w:p>
    <w:p w14:paraId="25FBC937" w14:textId="77777777" w:rsidR="006B6625" w:rsidRDefault="006B6625" w:rsidP="00371ABD">
      <w:pPr>
        <w:spacing w:line="360" w:lineRule="auto"/>
        <w:rPr>
          <w:lang w:val="en" w:eastAsia="en-GB"/>
        </w:rPr>
      </w:pPr>
      <w:r w:rsidRPr="00CF2F33">
        <w:rPr>
          <w:lang w:val="en" w:eastAsia="en-GB"/>
        </w:rPr>
        <w:t>If the subject matter of a judicial process pending</w:t>
      </w:r>
      <w:r>
        <w:rPr>
          <w:lang w:val="en" w:eastAsia="en-GB"/>
        </w:rPr>
        <w:t>,</w:t>
      </w:r>
      <w:r w:rsidRPr="00CF2F33">
        <w:rPr>
          <w:lang w:val="en" w:eastAsia="en-GB"/>
        </w:rPr>
        <w:t xml:space="preserve"> or instituted against BV</w:t>
      </w:r>
      <w:r w:rsidR="007B58BB">
        <w:rPr>
          <w:lang w:val="en" w:eastAsia="en-GB"/>
        </w:rPr>
        <w:t xml:space="preserve"> </w:t>
      </w:r>
      <w:r w:rsidR="009B0D0F">
        <w:rPr>
          <w:lang w:val="en" w:eastAsia="en-GB"/>
        </w:rPr>
        <w:t>India,</w:t>
      </w:r>
      <w:r w:rsidRPr="00CF2F33">
        <w:rPr>
          <w:lang w:val="en" w:eastAsia="en-GB"/>
        </w:rPr>
        <w:t xml:space="preserve"> is such that it is incompatible with its functions as a DOE, BV</w:t>
      </w:r>
      <w:r w:rsidR="007B58BB">
        <w:rPr>
          <w:lang w:val="en" w:eastAsia="en-GB"/>
        </w:rPr>
        <w:t xml:space="preserve"> </w:t>
      </w:r>
      <w:r w:rsidR="009B0D0F">
        <w:rPr>
          <w:lang w:val="en" w:eastAsia="en-GB"/>
        </w:rPr>
        <w:t xml:space="preserve">India </w:t>
      </w:r>
      <w:r w:rsidR="009B0D0F" w:rsidRPr="00CF2F33">
        <w:rPr>
          <w:lang w:val="en" w:eastAsia="en-GB"/>
        </w:rPr>
        <w:t>shall</w:t>
      </w:r>
      <w:r w:rsidRPr="00CF2F33">
        <w:rPr>
          <w:lang w:val="en" w:eastAsia="en-GB"/>
        </w:rPr>
        <w:t xml:space="preserve"> promptly report the matter to UNFCCC secretariat.</w:t>
      </w:r>
    </w:p>
    <w:p w14:paraId="476303A5" w14:textId="77777777" w:rsidR="0006551D" w:rsidRDefault="0006551D" w:rsidP="00371ABD">
      <w:pPr>
        <w:spacing w:line="360" w:lineRule="auto"/>
        <w:rPr>
          <w:lang w:val="en" w:eastAsia="en-GB"/>
        </w:rPr>
      </w:pPr>
    </w:p>
    <w:p w14:paraId="3C8FA16A" w14:textId="77777777" w:rsidR="0006551D" w:rsidRPr="00CF2F33" w:rsidRDefault="0006551D" w:rsidP="00371ABD">
      <w:pPr>
        <w:spacing w:line="360" w:lineRule="auto"/>
        <w:rPr>
          <w:lang w:val="en" w:eastAsia="en-GB"/>
        </w:rPr>
      </w:pPr>
    </w:p>
    <w:p w14:paraId="6D303C7E" w14:textId="77777777" w:rsidR="006B6625" w:rsidRDefault="006B6625" w:rsidP="00371ABD">
      <w:pPr>
        <w:spacing w:before="0" w:after="0" w:line="360" w:lineRule="auto"/>
        <w:jc w:val="left"/>
        <w:rPr>
          <w:lang w:val="en-US"/>
        </w:rPr>
      </w:pPr>
    </w:p>
    <w:p w14:paraId="6E8D9792" w14:textId="77777777" w:rsidR="006B6625" w:rsidRDefault="006B6625" w:rsidP="00371ABD">
      <w:pPr>
        <w:spacing w:before="0" w:after="0" w:line="360" w:lineRule="auto"/>
        <w:jc w:val="left"/>
        <w:rPr>
          <w:b/>
          <w:color w:val="1F497D" w:themeColor="text2"/>
          <w:sz w:val="32"/>
          <w:szCs w:val="32"/>
          <w:lang w:val="en-US"/>
        </w:rPr>
      </w:pPr>
      <w:r>
        <w:rPr>
          <w:b/>
          <w:color w:val="1F497D" w:themeColor="text2"/>
          <w:sz w:val="32"/>
          <w:szCs w:val="32"/>
          <w:lang w:val="en-US"/>
        </w:rPr>
        <w:br w:type="page"/>
      </w:r>
    </w:p>
    <w:p w14:paraId="48FCA829" w14:textId="77777777" w:rsidR="00C21CB8" w:rsidRDefault="005F1C53" w:rsidP="00C21CB8">
      <w:pPr>
        <w:tabs>
          <w:tab w:val="left" w:pos="7371"/>
        </w:tabs>
        <w:rPr>
          <w:b/>
          <w:color w:val="1F497D" w:themeColor="text2"/>
          <w:sz w:val="32"/>
          <w:szCs w:val="32"/>
        </w:rPr>
      </w:pPr>
      <w:r>
        <w:rPr>
          <w:b/>
          <w:color w:val="1F497D" w:themeColor="text2"/>
          <w:sz w:val="32"/>
          <w:szCs w:val="32"/>
        </w:rPr>
        <w:lastRenderedPageBreak/>
        <w:t>Appendix 2</w:t>
      </w:r>
      <w:r w:rsidR="00C21CB8" w:rsidRPr="00C21CB8">
        <w:rPr>
          <w:b/>
          <w:color w:val="1F497D" w:themeColor="text2"/>
          <w:sz w:val="32"/>
          <w:szCs w:val="32"/>
        </w:rPr>
        <w:t xml:space="preserve"> – SA8000 Service</w:t>
      </w:r>
      <w:r w:rsidR="00CF01F2">
        <w:rPr>
          <w:b/>
          <w:color w:val="1F497D" w:themeColor="text2"/>
          <w:sz w:val="32"/>
          <w:szCs w:val="32"/>
        </w:rPr>
        <w:t>s</w:t>
      </w:r>
      <w:r w:rsidR="00C21CB8" w:rsidRPr="00C21CB8">
        <w:rPr>
          <w:b/>
          <w:color w:val="1F497D" w:themeColor="text2"/>
          <w:sz w:val="32"/>
          <w:szCs w:val="32"/>
        </w:rPr>
        <w:tab/>
      </w:r>
    </w:p>
    <w:p w14:paraId="1FCC0AEF" w14:textId="77777777" w:rsidR="00577EF3" w:rsidRPr="00F42BB9" w:rsidRDefault="00577EF3" w:rsidP="00C21CB8">
      <w:pPr>
        <w:tabs>
          <w:tab w:val="left" w:pos="7371"/>
        </w:tabs>
        <w:jc w:val="right"/>
        <w:rPr>
          <w:i/>
          <w:color w:val="auto"/>
        </w:rPr>
      </w:pPr>
      <w:r w:rsidRPr="00F42BB9">
        <w:rPr>
          <w:i/>
          <w:color w:val="auto"/>
        </w:rPr>
        <w:t>SA</w:t>
      </w:r>
      <w:r w:rsidR="00C21CB8" w:rsidRPr="00F42BB9">
        <w:rPr>
          <w:i/>
          <w:color w:val="auto"/>
        </w:rPr>
        <w:t xml:space="preserve">AS </w:t>
      </w:r>
      <w:r w:rsidR="00BF7D4E" w:rsidRPr="00F42BB9">
        <w:rPr>
          <w:i/>
          <w:color w:val="auto"/>
        </w:rPr>
        <w:t>Procedure 201A:2015</w:t>
      </w:r>
    </w:p>
    <w:p w14:paraId="71CC24B9" w14:textId="77777777" w:rsidR="00577EF3" w:rsidRPr="00C21CB8" w:rsidRDefault="00577EF3" w:rsidP="00577EF3"/>
    <w:p w14:paraId="3FA9CC5C" w14:textId="77777777" w:rsidR="006B6625" w:rsidRDefault="006B6625" w:rsidP="003E1E4B">
      <w:r>
        <w:t>In addition to the company’s system to redress complaints, BV and SAAS headquarters provide two additional levels where workers or interested parties can file complaints.</w:t>
      </w:r>
    </w:p>
    <w:p w14:paraId="7011C8B3" w14:textId="77777777" w:rsidR="006B6625" w:rsidRDefault="006B6625" w:rsidP="003E1E4B">
      <w:r>
        <w:t>Auditors sh</w:t>
      </w:r>
      <w:r w:rsidR="00AC4390">
        <w:t>all</w:t>
      </w:r>
      <w:r>
        <w:t xml:space="preserve"> confirm that workers and other interested parties understand and have access to all hierarchy levels of the complaints and appeals process, and that workers are trained in how to </w:t>
      </w:r>
      <w:r w:rsidR="00F73451">
        <w:t>use</w:t>
      </w:r>
      <w:r>
        <w:t xml:space="preserve"> that access.</w:t>
      </w:r>
    </w:p>
    <w:p w14:paraId="754D6EB7" w14:textId="77777777" w:rsidR="006B6625" w:rsidRDefault="006B6625" w:rsidP="00593F0D">
      <w:pPr>
        <w:pStyle w:val="Heading1"/>
        <w:numPr>
          <w:ilvl w:val="0"/>
          <w:numId w:val="13"/>
        </w:numPr>
      </w:pPr>
      <w:r w:rsidRPr="003B76C6">
        <w:t>Company</w:t>
      </w:r>
      <w:r>
        <w:t xml:space="preserve"> Level</w:t>
      </w:r>
    </w:p>
    <w:p w14:paraId="369D4DB4" w14:textId="77777777" w:rsidR="006B6625" w:rsidRDefault="006B6625" w:rsidP="003E1E4B">
      <w:r w:rsidRPr="003E1E4B">
        <w:t xml:space="preserve">Complaints can be filed directly with the factory in question, and may be resolved </w:t>
      </w:r>
      <w:r>
        <w:t xml:space="preserve">without the involvement of third party auditors. SA8000 companies are required to establish a complaint procedure that provides workers the option to file a complaint anonymously. Companies are encouraged to establish suggestion boxes or a free mail-in system to facilitate workers expressing their concerns. These complainants </w:t>
      </w:r>
      <w:r w:rsidR="00D6033D">
        <w:t>shall</w:t>
      </w:r>
      <w:r>
        <w:t xml:space="preserve"> be able to lodge a complaint anonymously. If names are given, no repercussions </w:t>
      </w:r>
      <w:r w:rsidR="00D6033D">
        <w:t>shall</w:t>
      </w:r>
      <w:r>
        <w:t xml:space="preserve"> result. This may encourage an internal discussion and resolution prior to, or instead of, a formal complaint.</w:t>
      </w:r>
    </w:p>
    <w:p w14:paraId="4BBAC988" w14:textId="77777777" w:rsidR="006B6625" w:rsidRDefault="006B6625" w:rsidP="006B6625">
      <w:r>
        <w:t xml:space="preserve">The company’s Social Accountability Manager </w:t>
      </w:r>
      <w:r w:rsidR="00D6033D">
        <w:t>shall</w:t>
      </w:r>
      <w:r>
        <w:t xml:space="preserve"> ensure there is a confidential, accessible and free system for workers to lodge complaints or appeals regarding the company’s conformance to SA8000. Also, the corrective Action taken to rectify the complaint </w:t>
      </w:r>
      <w:r w:rsidR="00D6033D">
        <w:t>shall</w:t>
      </w:r>
      <w:r>
        <w:t xml:space="preserve"> be communicated to the workers filing the complaint or, in cases of anonymous compl</w:t>
      </w:r>
      <w:r w:rsidR="00371ABD">
        <w:t>aints, to the worker-elected SA</w:t>
      </w:r>
      <w:r>
        <w:t xml:space="preserve">8000 representative. In companies where a trade union is present, trade union representatives </w:t>
      </w:r>
      <w:r w:rsidR="00D6033D">
        <w:t>shall</w:t>
      </w:r>
      <w:r>
        <w:t xml:space="preserve"> be involved in the complaint processing and settlement procedures.</w:t>
      </w:r>
    </w:p>
    <w:p w14:paraId="57D249C3" w14:textId="77777777" w:rsidR="006B6625" w:rsidRDefault="006B6625" w:rsidP="006B6625">
      <w:r>
        <w:t>In some cases, workers may feel the need to take their complaint to the certification body. Such cases include situations where: a) the complaint resolution is not satisfactory to workers; or b) workers feel too intimidated to lodge a complaint directly with management.</w:t>
      </w:r>
    </w:p>
    <w:p w14:paraId="39649223" w14:textId="77777777" w:rsidR="006B6625" w:rsidRDefault="008A6F35" w:rsidP="00593F0D">
      <w:pPr>
        <w:pStyle w:val="Heading1"/>
        <w:numPr>
          <w:ilvl w:val="0"/>
          <w:numId w:val="12"/>
        </w:numPr>
      </w:pPr>
      <w:r>
        <w:t>Bureau Veritas Level</w:t>
      </w:r>
    </w:p>
    <w:p w14:paraId="62470973" w14:textId="77777777" w:rsidR="006B6625" w:rsidRDefault="006B6625" w:rsidP="006B6625">
      <w:r>
        <w:t xml:space="preserve">If the company‘s complaint hierarchy does not satisfactorily address and resolve complaints, workers have access to the appeals procedure, enabling them to bring an appeal before </w:t>
      </w:r>
      <w:r w:rsidR="0065781F">
        <w:t xml:space="preserve">local certification entity </w:t>
      </w:r>
      <w:r>
        <w:t xml:space="preserve">that verified the company’s compliance with SA8000. Workers’ ability to file an appeal </w:t>
      </w:r>
      <w:r w:rsidR="00D6033D">
        <w:t>shall</w:t>
      </w:r>
      <w:r>
        <w:t xml:space="preserve"> not rely on their meeting auditors during surveillance visits.</w:t>
      </w:r>
    </w:p>
    <w:p w14:paraId="5A427E95" w14:textId="77777777" w:rsidR="006B6625" w:rsidRDefault="006B6625" w:rsidP="006B6625">
      <w:r>
        <w:t xml:space="preserve">The mechanism for receiving complaints and appeals from workers and interested parties is described also in the General Condition of Services. </w:t>
      </w:r>
      <w:r w:rsidR="0065781F">
        <w:t>T</w:t>
      </w:r>
      <w:r>
        <w:t xml:space="preserve">he following information </w:t>
      </w:r>
      <w:r w:rsidR="0065781F">
        <w:t>is</w:t>
      </w:r>
      <w:r>
        <w:t xml:space="preserve"> given to </w:t>
      </w:r>
      <w:r w:rsidR="00F73451">
        <w:t>client</w:t>
      </w:r>
      <w:r>
        <w:t xml:space="preserve"> and other interested parties:</w:t>
      </w:r>
    </w:p>
    <w:p w14:paraId="43FEF2FE" w14:textId="77777777" w:rsidR="006B6625" w:rsidRDefault="006B6625" w:rsidP="001B60A1">
      <w:pPr>
        <w:pStyle w:val="ListParagraph"/>
        <w:numPr>
          <w:ilvl w:val="0"/>
          <w:numId w:val="6"/>
        </w:numPr>
        <w:spacing w:before="60" w:after="0"/>
        <w:ind w:left="714" w:hanging="357"/>
      </w:pPr>
      <w:r>
        <w:t>addr</w:t>
      </w:r>
      <w:r w:rsidR="00F73451">
        <w:t xml:space="preserve">ess, phone , fax, e-mail of </w:t>
      </w:r>
      <w:r>
        <w:t xml:space="preserve">local </w:t>
      </w:r>
      <w:r w:rsidR="00F73451">
        <w:t>certification entity</w:t>
      </w:r>
    </w:p>
    <w:p w14:paraId="26BCE473" w14:textId="77777777" w:rsidR="006B6625" w:rsidRDefault="00F73451" w:rsidP="001B60A1">
      <w:pPr>
        <w:pStyle w:val="ListParagraph"/>
        <w:numPr>
          <w:ilvl w:val="0"/>
          <w:numId w:val="6"/>
        </w:numPr>
        <w:spacing w:before="60" w:after="0"/>
        <w:ind w:left="714" w:hanging="357"/>
      </w:pPr>
      <w:r>
        <w:t xml:space="preserve">time for BV reply and </w:t>
      </w:r>
      <w:r w:rsidR="006B6625">
        <w:t>action: 30 days</w:t>
      </w:r>
    </w:p>
    <w:p w14:paraId="3794D204" w14:textId="77777777" w:rsidR="006B6625" w:rsidRDefault="006B6625" w:rsidP="006B6625">
      <w:r>
        <w:t xml:space="preserve">The auditor shall verify that this mechanism and information are known to workers and other interested parties, during SA8000 audits. </w:t>
      </w:r>
      <w:r w:rsidR="00F73451">
        <w:t>L</w:t>
      </w:r>
      <w:r>
        <w:t xml:space="preserve">ocal </w:t>
      </w:r>
      <w:r w:rsidR="00F73451">
        <w:t>certification entity</w:t>
      </w:r>
      <w:r>
        <w:t xml:space="preserve"> investigates and sends records of verification details to ICC.</w:t>
      </w:r>
    </w:p>
    <w:p w14:paraId="6349ACCE" w14:textId="77777777" w:rsidR="006B6625" w:rsidRPr="007B1877" w:rsidRDefault="006B6625" w:rsidP="006B6625">
      <w:pPr>
        <w:rPr>
          <w:color w:val="auto"/>
        </w:rPr>
      </w:pPr>
      <w:r>
        <w:t xml:space="preserve">Interested parties including workers unions, trade unions and NGOs </w:t>
      </w:r>
      <w:r w:rsidRPr="007B1877">
        <w:rPr>
          <w:color w:val="auto"/>
        </w:rPr>
        <w:t>can appeal the decision to certify a facility, if it presents objective evidence of serious violation of any element of SA8000.</w:t>
      </w:r>
    </w:p>
    <w:p w14:paraId="1C77545F" w14:textId="77777777" w:rsidR="006B6625" w:rsidRPr="007B1877" w:rsidRDefault="006B6625" w:rsidP="006B6625">
      <w:pPr>
        <w:rPr>
          <w:color w:val="auto"/>
        </w:rPr>
      </w:pPr>
      <w:r w:rsidRPr="007B1877">
        <w:rPr>
          <w:color w:val="auto"/>
        </w:rPr>
        <w:t xml:space="preserve">For example: a community group with evidence that workers are being fired for unionizing could appeal against the company’s certification by contacting </w:t>
      </w:r>
      <w:r>
        <w:rPr>
          <w:color w:val="auto"/>
        </w:rPr>
        <w:t>BVC</w:t>
      </w:r>
      <w:r w:rsidRPr="007B1877">
        <w:rPr>
          <w:color w:val="auto"/>
        </w:rPr>
        <w:t xml:space="preserve"> that approved the certification.</w:t>
      </w:r>
    </w:p>
    <w:p w14:paraId="28EC8BD1" w14:textId="77777777" w:rsidR="006B6625" w:rsidRDefault="006B6625" w:rsidP="006B6625">
      <w:pPr>
        <w:rPr>
          <w:color w:val="auto"/>
        </w:rPr>
      </w:pPr>
      <w:r w:rsidRPr="007B1877">
        <w:rPr>
          <w:color w:val="auto"/>
        </w:rPr>
        <w:t>BVC local office records the complaints/appeal,</w:t>
      </w:r>
      <w:r>
        <w:rPr>
          <w:color w:val="auto"/>
        </w:rPr>
        <w:t xml:space="preserve"> </w:t>
      </w:r>
      <w:r w:rsidRPr="007B1877">
        <w:rPr>
          <w:color w:val="auto"/>
        </w:rPr>
        <w:t>investigates and sends the details to ICC for further actions, (if any) are warranted. ICC may decide to conduct unannounced audits and/or off-site interviews with workers to assess the situation in a more objective way</w:t>
      </w:r>
      <w:r>
        <w:rPr>
          <w:color w:val="auto"/>
        </w:rPr>
        <w:t>.</w:t>
      </w:r>
    </w:p>
    <w:p w14:paraId="15BC9976" w14:textId="77777777" w:rsidR="0094360C" w:rsidRPr="007B1877" w:rsidRDefault="0094360C" w:rsidP="006B6625">
      <w:pPr>
        <w:rPr>
          <w:color w:val="auto"/>
        </w:rPr>
      </w:pPr>
      <w:r>
        <w:rPr>
          <w:color w:val="auto"/>
        </w:rPr>
        <w:t xml:space="preserve">All such complaints </w:t>
      </w:r>
      <w:r w:rsidR="00CF3771">
        <w:rPr>
          <w:color w:val="auto"/>
        </w:rPr>
        <w:t>are</w:t>
      </w:r>
      <w:r>
        <w:rPr>
          <w:color w:val="auto"/>
        </w:rPr>
        <w:t xml:space="preserve"> dealt as defined in the SAAS procedure 201A:2015 Clause No. 1.13.1</w:t>
      </w:r>
    </w:p>
    <w:p w14:paraId="7F57F0BF" w14:textId="77777777" w:rsidR="006B6625" w:rsidRDefault="008A6F35" w:rsidP="00593F0D">
      <w:pPr>
        <w:pStyle w:val="Heading1"/>
      </w:pPr>
      <w:r>
        <w:t>SAAS - Accreditation level</w:t>
      </w:r>
    </w:p>
    <w:p w14:paraId="6BBBC805" w14:textId="77777777" w:rsidR="006B6625" w:rsidRDefault="006B6625" w:rsidP="006B6625">
      <w:r>
        <w:t xml:space="preserve">Any interested party can also file a complaint or appeal with SAAS about accreditation of Bureau Veritas. The complainant however, </w:t>
      </w:r>
      <w:r w:rsidR="00D6033D">
        <w:t>shall</w:t>
      </w:r>
      <w:r>
        <w:t xml:space="preserve"> first seek to exhaust the complaints and appeals process at the company and certification body levels.</w:t>
      </w:r>
    </w:p>
    <w:p w14:paraId="1DF552BE" w14:textId="77777777" w:rsidR="006B6625" w:rsidRDefault="00A10697" w:rsidP="006B6625">
      <w:r>
        <w:t>All such complaints will be dealt as defined in the SAAS Procedure 201A:2015 Clause No. 1.13.2 and 1.13.3</w:t>
      </w:r>
    </w:p>
    <w:p w14:paraId="6773FE4A" w14:textId="77777777" w:rsidR="006B6625" w:rsidRDefault="006B6625" w:rsidP="006B6625">
      <w:pPr>
        <w:rPr>
          <w:b/>
          <w:color w:val="1F497D" w:themeColor="text2"/>
          <w:sz w:val="32"/>
          <w:szCs w:val="32"/>
        </w:rPr>
      </w:pPr>
      <w:r>
        <w:rPr>
          <w:b/>
          <w:color w:val="1F497D" w:themeColor="text2"/>
          <w:sz w:val="32"/>
          <w:szCs w:val="32"/>
        </w:rPr>
        <w:br w:type="page"/>
      </w:r>
    </w:p>
    <w:p w14:paraId="67EF50B8" w14:textId="77777777" w:rsidR="00BB7391" w:rsidRDefault="00BB7391" w:rsidP="006B6625">
      <w:pPr>
        <w:jc w:val="left"/>
        <w:rPr>
          <w:b/>
          <w:color w:val="1F497D" w:themeColor="text2"/>
          <w:sz w:val="32"/>
          <w:szCs w:val="32"/>
        </w:rPr>
      </w:pPr>
    </w:p>
    <w:p w14:paraId="62F89C00" w14:textId="77777777" w:rsidR="006B6625" w:rsidRPr="006F7160" w:rsidRDefault="005F1C53" w:rsidP="006B6625">
      <w:pPr>
        <w:jc w:val="left"/>
        <w:rPr>
          <w:b/>
          <w:color w:val="1F497D" w:themeColor="text2"/>
          <w:sz w:val="32"/>
          <w:szCs w:val="32"/>
        </w:rPr>
      </w:pPr>
      <w:r>
        <w:rPr>
          <w:b/>
          <w:color w:val="1F497D" w:themeColor="text2"/>
          <w:sz w:val="32"/>
          <w:szCs w:val="32"/>
        </w:rPr>
        <w:t>Appendix 3</w:t>
      </w:r>
      <w:r w:rsidR="006B6625" w:rsidRPr="006F7160">
        <w:rPr>
          <w:b/>
          <w:color w:val="1F497D" w:themeColor="text2"/>
          <w:sz w:val="32"/>
          <w:szCs w:val="32"/>
        </w:rPr>
        <w:t xml:space="preserve"> - I</w:t>
      </w:r>
      <w:r w:rsidR="00E93642">
        <w:rPr>
          <w:b/>
          <w:color w:val="1F497D" w:themeColor="text2"/>
          <w:sz w:val="32"/>
          <w:szCs w:val="32"/>
        </w:rPr>
        <w:t>ATF</w:t>
      </w:r>
      <w:r w:rsidR="006B6625" w:rsidRPr="006F7160">
        <w:rPr>
          <w:b/>
          <w:color w:val="1F497D" w:themeColor="text2"/>
          <w:sz w:val="32"/>
          <w:szCs w:val="32"/>
        </w:rPr>
        <w:t xml:space="preserve"> 16949 </w:t>
      </w:r>
    </w:p>
    <w:p w14:paraId="7685A12F" w14:textId="77777777" w:rsidR="00A94F31" w:rsidRDefault="00A94F31" w:rsidP="00CF01F2">
      <w:pPr>
        <w:jc w:val="right"/>
        <w:rPr>
          <w:i/>
        </w:rPr>
      </w:pPr>
    </w:p>
    <w:p w14:paraId="7F858B92" w14:textId="77777777" w:rsidR="00E93642" w:rsidRDefault="00E93642" w:rsidP="00CF01F2">
      <w:pPr>
        <w:jc w:val="right"/>
        <w:rPr>
          <w:i/>
        </w:rPr>
      </w:pPr>
    </w:p>
    <w:p w14:paraId="414857DA" w14:textId="77777777" w:rsidR="00E93642" w:rsidRPr="00E601D6" w:rsidRDefault="00E93642" w:rsidP="00CF01F2">
      <w:pPr>
        <w:jc w:val="right"/>
        <w:rPr>
          <w:i/>
          <w:color w:val="auto"/>
        </w:rPr>
      </w:pPr>
      <w:r w:rsidRPr="00E601D6">
        <w:rPr>
          <w:i/>
          <w:color w:val="auto"/>
        </w:rPr>
        <w:t>IATF Automotive certification scheme for IATF 16949, 5th Edition, 2.9</w:t>
      </w:r>
    </w:p>
    <w:p w14:paraId="0F5F0AC2" w14:textId="77777777" w:rsidR="00E93642" w:rsidRPr="00A91117" w:rsidRDefault="00E93642" w:rsidP="00371ABD">
      <w:pPr>
        <w:spacing w:line="360" w:lineRule="auto"/>
        <w:rPr>
          <w:color w:val="auto"/>
          <w:lang w:val="en-US"/>
        </w:rPr>
      </w:pPr>
    </w:p>
    <w:p w14:paraId="4C2C6FAB" w14:textId="77777777" w:rsidR="00A94F31" w:rsidRPr="00A91117" w:rsidRDefault="006B6625" w:rsidP="00371ABD">
      <w:pPr>
        <w:spacing w:line="360" w:lineRule="auto"/>
        <w:rPr>
          <w:color w:val="auto"/>
          <w:lang w:val="en-US"/>
        </w:rPr>
      </w:pPr>
      <w:r w:rsidRPr="00A91117">
        <w:rPr>
          <w:color w:val="auto"/>
          <w:lang w:val="en-US"/>
        </w:rPr>
        <w:t>Appeal decision sh</w:t>
      </w:r>
      <w:r w:rsidR="003E1E4B" w:rsidRPr="00A91117">
        <w:rPr>
          <w:color w:val="auto"/>
          <w:lang w:val="en-US"/>
        </w:rPr>
        <w:t>all</w:t>
      </w:r>
      <w:r w:rsidRPr="00A91117">
        <w:rPr>
          <w:color w:val="auto"/>
          <w:lang w:val="en-US"/>
        </w:rPr>
        <w:t xml:space="preserve"> be done</w:t>
      </w:r>
      <w:r w:rsidR="00755FAF" w:rsidRPr="00A91117">
        <w:rPr>
          <w:color w:val="auto"/>
          <w:lang w:val="en-US"/>
        </w:rPr>
        <w:t xml:space="preserve"> by the Appeal </w:t>
      </w:r>
      <w:r w:rsidR="00291A5D" w:rsidRPr="00A91117">
        <w:rPr>
          <w:color w:val="auto"/>
          <w:lang w:val="en-US"/>
        </w:rPr>
        <w:t xml:space="preserve">Panel </w:t>
      </w:r>
      <w:r w:rsidRPr="00A91117">
        <w:rPr>
          <w:color w:val="auto"/>
          <w:lang w:val="en-US"/>
        </w:rPr>
        <w:t xml:space="preserve">with involvement of Global Product Manager, an independently assigned POV or Technical advisor and </w:t>
      </w:r>
      <w:r w:rsidR="00433F24" w:rsidRPr="00A91117">
        <w:rPr>
          <w:color w:val="auto"/>
          <w:lang w:val="en-US"/>
        </w:rPr>
        <w:t>CER Technical Director</w:t>
      </w:r>
      <w:r w:rsidRPr="00A91117">
        <w:rPr>
          <w:color w:val="auto"/>
          <w:lang w:val="en-US"/>
        </w:rPr>
        <w:t xml:space="preserve">. </w:t>
      </w:r>
    </w:p>
    <w:p w14:paraId="5FC4DFFE" w14:textId="77777777" w:rsidR="00A94F31" w:rsidRPr="00A91117" w:rsidRDefault="00A94F31" w:rsidP="00371ABD">
      <w:pPr>
        <w:spacing w:line="360" w:lineRule="auto"/>
        <w:rPr>
          <w:color w:val="auto"/>
          <w:lang w:val="en-US"/>
        </w:rPr>
      </w:pPr>
    </w:p>
    <w:p w14:paraId="1ED1EA31" w14:textId="77777777" w:rsidR="006B6625" w:rsidRPr="00E93642" w:rsidRDefault="006B6625" w:rsidP="00371ABD">
      <w:pPr>
        <w:spacing w:line="360" w:lineRule="auto"/>
        <w:rPr>
          <w:color w:val="auto"/>
          <w:lang w:val="en-US"/>
        </w:rPr>
      </w:pPr>
      <w:r w:rsidRPr="00A91117">
        <w:rPr>
          <w:color w:val="auto"/>
          <w:lang w:val="en-US"/>
        </w:rPr>
        <w:t>For unusual cases, the Appeal committee will ask another independent POV to challenge the Appeal committee decision and in case of any remaining doubt, a clarification is asked to IAOB. Timing if a major nonconformity is appealed, BVC appeal committee to meet within</w:t>
      </w:r>
      <w:r w:rsidR="00325306" w:rsidRPr="00A91117">
        <w:rPr>
          <w:color w:val="auto"/>
          <w:lang w:val="en-US"/>
        </w:rPr>
        <w:t xml:space="preserve"> 10</w:t>
      </w:r>
      <w:r w:rsidRPr="00A91117">
        <w:rPr>
          <w:color w:val="auto"/>
          <w:lang w:val="en-US"/>
        </w:rPr>
        <w:t xml:space="preserve"> days to provide first feedback to the client</w:t>
      </w:r>
      <w:r w:rsidRPr="00E93642">
        <w:rPr>
          <w:color w:val="auto"/>
          <w:lang w:val="en-US"/>
        </w:rPr>
        <w:t>.</w:t>
      </w:r>
    </w:p>
    <w:p w14:paraId="7612283F" w14:textId="77777777" w:rsidR="006B6625" w:rsidRPr="00E93642" w:rsidRDefault="003E1E4B" w:rsidP="00371ABD">
      <w:pPr>
        <w:pStyle w:val="ListParagraph"/>
        <w:numPr>
          <w:ilvl w:val="0"/>
          <w:numId w:val="4"/>
        </w:numPr>
        <w:spacing w:line="360" w:lineRule="auto"/>
        <w:rPr>
          <w:color w:val="auto"/>
          <w:lang w:val="en-US"/>
        </w:rPr>
      </w:pPr>
      <w:r w:rsidRPr="00E93642">
        <w:rPr>
          <w:color w:val="auto"/>
          <w:lang w:val="en-US"/>
        </w:rPr>
        <w:t>Appeal Panel</w:t>
      </w:r>
      <w:r w:rsidR="006B6625" w:rsidRPr="00E93642">
        <w:rPr>
          <w:color w:val="auto"/>
          <w:lang w:val="en-US"/>
        </w:rPr>
        <w:t xml:space="preserve"> reviews the case</w:t>
      </w:r>
      <w:r w:rsidR="00577EF3" w:rsidRPr="00E93642">
        <w:rPr>
          <w:color w:val="auto"/>
          <w:lang w:val="en-US"/>
        </w:rPr>
        <w:t>,</w:t>
      </w:r>
      <w:r w:rsidR="006B6625" w:rsidRPr="00E93642">
        <w:rPr>
          <w:color w:val="auto"/>
          <w:lang w:val="en-US"/>
        </w:rPr>
        <w:t xml:space="preserve"> </w:t>
      </w:r>
      <w:r w:rsidRPr="00E93642">
        <w:rPr>
          <w:color w:val="auto"/>
          <w:lang w:val="en-US"/>
        </w:rPr>
        <w:t>to</w:t>
      </w:r>
      <w:r w:rsidR="006B6625" w:rsidRPr="00E93642">
        <w:rPr>
          <w:color w:val="auto"/>
          <w:lang w:val="en-US"/>
        </w:rPr>
        <w:t xml:space="preserve"> make a decision based on appeals and reports submitted by Technical Manager</w:t>
      </w:r>
    </w:p>
    <w:p w14:paraId="319EFFE9" w14:textId="77777777" w:rsidR="006B6625" w:rsidRPr="00E93642" w:rsidRDefault="003E1E4B" w:rsidP="00371ABD">
      <w:pPr>
        <w:pStyle w:val="ListParagraph"/>
        <w:numPr>
          <w:ilvl w:val="0"/>
          <w:numId w:val="4"/>
        </w:numPr>
        <w:spacing w:line="360" w:lineRule="auto"/>
        <w:rPr>
          <w:color w:val="auto"/>
          <w:lang w:val="en-US"/>
        </w:rPr>
      </w:pPr>
      <w:r w:rsidRPr="00E93642">
        <w:rPr>
          <w:color w:val="auto"/>
          <w:lang w:val="en-US"/>
        </w:rPr>
        <w:t xml:space="preserve">Appeal Panel </w:t>
      </w:r>
      <w:r w:rsidR="006B6625" w:rsidRPr="00E93642">
        <w:rPr>
          <w:color w:val="auto"/>
          <w:lang w:val="en-US"/>
        </w:rPr>
        <w:t xml:space="preserve">decision </w:t>
      </w:r>
      <w:r w:rsidRPr="00E93642">
        <w:rPr>
          <w:color w:val="auto"/>
          <w:lang w:val="en-US"/>
        </w:rPr>
        <w:t>is</w:t>
      </w:r>
      <w:r w:rsidR="006B6625" w:rsidRPr="00E93642">
        <w:rPr>
          <w:color w:val="auto"/>
          <w:lang w:val="en-US"/>
        </w:rPr>
        <w:t xml:space="preserve"> communicated to appellant. It </w:t>
      </w:r>
      <w:r w:rsidR="00D6033D" w:rsidRPr="00E93642">
        <w:rPr>
          <w:color w:val="auto"/>
          <w:lang w:val="en-US"/>
        </w:rPr>
        <w:t>shall</w:t>
      </w:r>
      <w:r w:rsidR="006B6625" w:rsidRPr="00E93642">
        <w:rPr>
          <w:color w:val="auto"/>
          <w:lang w:val="en-US"/>
        </w:rPr>
        <w:t xml:space="preserve"> be noted that this decision is absolute and final.</w:t>
      </w:r>
    </w:p>
    <w:p w14:paraId="3BCC4D69" w14:textId="77777777" w:rsidR="00A94F31" w:rsidRPr="00E93642" w:rsidRDefault="00A94F31" w:rsidP="00371ABD">
      <w:pPr>
        <w:spacing w:line="360" w:lineRule="auto"/>
        <w:rPr>
          <w:color w:val="auto"/>
          <w:lang w:val="en-US"/>
        </w:rPr>
      </w:pPr>
    </w:p>
    <w:p w14:paraId="27C27EBA" w14:textId="77777777" w:rsidR="003E586D" w:rsidRPr="00E93642" w:rsidRDefault="006B6625" w:rsidP="00371ABD">
      <w:pPr>
        <w:spacing w:line="360" w:lineRule="auto"/>
        <w:rPr>
          <w:color w:val="auto"/>
          <w:lang w:val="en-US"/>
        </w:rPr>
      </w:pPr>
      <w:r w:rsidRPr="00E93642">
        <w:rPr>
          <w:color w:val="auto"/>
          <w:lang w:val="en-US"/>
        </w:rPr>
        <w:t>The submission, investigation and decision on appeals do not result in any discriminatory actions against the appellant.</w:t>
      </w:r>
    </w:p>
    <w:p w14:paraId="6B846748" w14:textId="77777777" w:rsidR="00A94F31" w:rsidRPr="00E93642" w:rsidRDefault="00A94F31" w:rsidP="00371ABD">
      <w:pPr>
        <w:spacing w:line="360" w:lineRule="auto"/>
        <w:rPr>
          <w:color w:val="auto"/>
          <w:lang w:val="en-US"/>
        </w:rPr>
      </w:pPr>
    </w:p>
    <w:p w14:paraId="517B1A75" w14:textId="77777777" w:rsidR="003B3EF6" w:rsidRPr="00E93642" w:rsidRDefault="00291A5D" w:rsidP="00371ABD">
      <w:pPr>
        <w:spacing w:line="360" w:lineRule="auto"/>
        <w:rPr>
          <w:color w:val="auto"/>
          <w:lang w:val="en-US"/>
        </w:rPr>
      </w:pPr>
      <w:r w:rsidRPr="00E93642">
        <w:rPr>
          <w:color w:val="auto"/>
          <w:lang w:val="en-US"/>
        </w:rPr>
        <w:t xml:space="preserve">Upon request, </w:t>
      </w:r>
      <w:r w:rsidR="006B6625" w:rsidRPr="00E93642">
        <w:rPr>
          <w:color w:val="auto"/>
          <w:lang w:val="en-US"/>
        </w:rPr>
        <w:t>BVC</w:t>
      </w:r>
      <w:r w:rsidRPr="00E93642">
        <w:rPr>
          <w:color w:val="auto"/>
          <w:lang w:val="en-US"/>
        </w:rPr>
        <w:t xml:space="preserve"> can</w:t>
      </w:r>
      <w:r w:rsidR="006B6625" w:rsidRPr="00E93642">
        <w:rPr>
          <w:color w:val="auto"/>
          <w:lang w:val="en-US"/>
        </w:rPr>
        <w:t xml:space="preserve"> inform the appellant that he</w:t>
      </w:r>
      <w:r w:rsidR="00A93E5C" w:rsidRPr="00E93642">
        <w:rPr>
          <w:color w:val="auto"/>
          <w:lang w:val="en-US"/>
        </w:rPr>
        <w:t xml:space="preserve"> or she</w:t>
      </w:r>
      <w:r w:rsidR="006B6625" w:rsidRPr="00E93642">
        <w:rPr>
          <w:color w:val="auto"/>
          <w:lang w:val="en-US"/>
        </w:rPr>
        <w:t xml:space="preserve"> can question decision of </w:t>
      </w:r>
      <w:r w:rsidR="00A93E5C" w:rsidRPr="00E93642">
        <w:rPr>
          <w:color w:val="auto"/>
          <w:lang w:val="en-US"/>
        </w:rPr>
        <w:t>Appeal Panel</w:t>
      </w:r>
      <w:r w:rsidR="00577EF3" w:rsidRPr="00E93642">
        <w:rPr>
          <w:color w:val="auto"/>
          <w:lang w:val="en-US"/>
        </w:rPr>
        <w:t>,</w:t>
      </w:r>
      <w:r w:rsidR="00A93E5C" w:rsidRPr="00E93642">
        <w:rPr>
          <w:color w:val="auto"/>
          <w:lang w:val="en-US"/>
        </w:rPr>
        <w:t xml:space="preserve"> </w:t>
      </w:r>
      <w:r w:rsidR="006B6625" w:rsidRPr="00E93642">
        <w:rPr>
          <w:color w:val="auto"/>
          <w:lang w:val="en-US"/>
        </w:rPr>
        <w:t>by raising same appeal to Accreditation Body.</w:t>
      </w:r>
    </w:p>
    <w:p w14:paraId="7AB2EA85" w14:textId="77777777" w:rsidR="003B3EF6" w:rsidRDefault="003B3EF6" w:rsidP="00371ABD">
      <w:pPr>
        <w:spacing w:before="0" w:after="0" w:line="360" w:lineRule="auto"/>
        <w:jc w:val="left"/>
        <w:rPr>
          <w:lang w:val="en-US"/>
        </w:rPr>
      </w:pPr>
      <w:r>
        <w:rPr>
          <w:lang w:val="en-US"/>
        </w:rPr>
        <w:br w:type="page"/>
      </w:r>
    </w:p>
    <w:p w14:paraId="3CDBDF5C" w14:textId="77777777" w:rsidR="006B6625" w:rsidRDefault="003B3EF6" w:rsidP="003B3EF6">
      <w:pPr>
        <w:jc w:val="left"/>
        <w:rPr>
          <w:b/>
          <w:color w:val="1F497D" w:themeColor="text2"/>
          <w:sz w:val="32"/>
          <w:szCs w:val="32"/>
        </w:rPr>
      </w:pPr>
      <w:r w:rsidRPr="006F7160">
        <w:rPr>
          <w:b/>
          <w:color w:val="1F497D" w:themeColor="text2"/>
          <w:sz w:val="32"/>
          <w:szCs w:val="32"/>
        </w:rPr>
        <w:lastRenderedPageBreak/>
        <w:t xml:space="preserve">Appendix </w:t>
      </w:r>
      <w:r w:rsidR="005F1C53">
        <w:rPr>
          <w:b/>
          <w:color w:val="1F497D" w:themeColor="text2"/>
          <w:sz w:val="32"/>
          <w:szCs w:val="32"/>
        </w:rPr>
        <w:t>4</w:t>
      </w:r>
      <w:r w:rsidRPr="006F7160">
        <w:rPr>
          <w:b/>
          <w:color w:val="1F497D" w:themeColor="text2"/>
          <w:sz w:val="32"/>
          <w:szCs w:val="32"/>
        </w:rPr>
        <w:t xml:space="preserve"> </w:t>
      </w:r>
      <w:r w:rsidR="003E586D">
        <w:rPr>
          <w:b/>
          <w:color w:val="1F497D" w:themeColor="text2"/>
          <w:sz w:val="32"/>
          <w:szCs w:val="32"/>
        </w:rPr>
        <w:t>–</w:t>
      </w:r>
      <w:r w:rsidRPr="006F7160">
        <w:rPr>
          <w:b/>
          <w:color w:val="1F497D" w:themeColor="text2"/>
          <w:sz w:val="32"/>
          <w:szCs w:val="32"/>
        </w:rPr>
        <w:t xml:space="preserve"> </w:t>
      </w:r>
      <w:r>
        <w:rPr>
          <w:b/>
          <w:color w:val="1F497D" w:themeColor="text2"/>
          <w:sz w:val="32"/>
          <w:szCs w:val="32"/>
        </w:rPr>
        <w:t>FSC</w:t>
      </w:r>
      <w:r w:rsidR="003E586D">
        <w:rPr>
          <w:b/>
          <w:color w:val="1F497D" w:themeColor="text2"/>
          <w:sz w:val="32"/>
          <w:szCs w:val="32"/>
        </w:rPr>
        <w:t xml:space="preserve"> </w:t>
      </w:r>
      <w:r w:rsidR="007412C4">
        <w:rPr>
          <w:b/>
          <w:color w:val="1F497D" w:themeColor="text2"/>
          <w:sz w:val="32"/>
          <w:szCs w:val="32"/>
        </w:rPr>
        <w:t>Services</w:t>
      </w:r>
      <w:r w:rsidR="003E586D">
        <w:rPr>
          <w:b/>
          <w:color w:val="1F497D" w:themeColor="text2"/>
          <w:sz w:val="32"/>
          <w:szCs w:val="32"/>
        </w:rPr>
        <w:t xml:space="preserve"> </w:t>
      </w:r>
    </w:p>
    <w:p w14:paraId="5A14ADC1" w14:textId="77777777" w:rsidR="00F33EEB" w:rsidRDefault="00F33EEB" w:rsidP="00F33EEB">
      <w:pPr>
        <w:jc w:val="right"/>
        <w:rPr>
          <w:lang w:val="en-US"/>
        </w:rPr>
      </w:pPr>
      <w:r w:rsidRPr="00F33EEB">
        <w:rPr>
          <w:lang w:val="en-US"/>
        </w:rPr>
        <w:t>FSC STD 20 001 / indicator 14.2.2. NOTE</w:t>
      </w:r>
    </w:p>
    <w:p w14:paraId="665A9D14" w14:textId="77777777" w:rsidR="003B3EF6" w:rsidRPr="00593F0D" w:rsidRDefault="00A45036" w:rsidP="00593F0D">
      <w:pPr>
        <w:pStyle w:val="Heading1"/>
        <w:numPr>
          <w:ilvl w:val="0"/>
          <w:numId w:val="7"/>
        </w:numPr>
        <w:rPr>
          <w:lang w:val="en-US"/>
        </w:rPr>
      </w:pPr>
      <w:r w:rsidRPr="00593F0D">
        <w:rPr>
          <w:lang w:val="en-US"/>
        </w:rPr>
        <w:t>Filing</w:t>
      </w:r>
    </w:p>
    <w:p w14:paraId="3D48EB8C" w14:textId="77777777" w:rsidR="00A45036" w:rsidRPr="004E7B71" w:rsidRDefault="00445BB9" w:rsidP="00371ABD">
      <w:pPr>
        <w:spacing w:line="360" w:lineRule="auto"/>
        <w:rPr>
          <w:color w:val="auto"/>
          <w:szCs w:val="18"/>
          <w:lang w:val="en-US"/>
        </w:rPr>
      </w:pPr>
      <w:r w:rsidRPr="004E7B71">
        <w:rPr>
          <w:color w:val="auto"/>
          <w:szCs w:val="18"/>
          <w:lang w:val="en-US"/>
        </w:rPr>
        <w:t xml:space="preserve">The </w:t>
      </w:r>
      <w:r w:rsidR="00094237" w:rsidRPr="004E7B71">
        <w:rPr>
          <w:color w:val="auto"/>
          <w:szCs w:val="18"/>
          <w:lang w:val="en-US"/>
        </w:rPr>
        <w:t xml:space="preserve">FSC </w:t>
      </w:r>
      <w:r w:rsidRPr="004E7B71">
        <w:rPr>
          <w:color w:val="auto"/>
          <w:szCs w:val="18"/>
          <w:lang w:val="en-US"/>
        </w:rPr>
        <w:t>global procedure for the management of complaint and appeal is available on BV HO W</w:t>
      </w:r>
      <w:r w:rsidR="00A45036" w:rsidRPr="004E7B71">
        <w:rPr>
          <w:color w:val="auto"/>
          <w:szCs w:val="18"/>
          <w:lang w:val="en-US"/>
        </w:rPr>
        <w:t>ebsite</w:t>
      </w:r>
      <w:r w:rsidR="00A53321" w:rsidRPr="004E7B71">
        <w:rPr>
          <w:color w:val="auto"/>
          <w:szCs w:val="18"/>
          <w:lang w:val="en-US"/>
        </w:rPr>
        <w:t>, in English,</w:t>
      </w:r>
      <w:r w:rsidR="000F6E61" w:rsidRPr="004E7B71">
        <w:rPr>
          <w:color w:val="auto"/>
          <w:szCs w:val="18"/>
          <w:lang w:val="en-US"/>
        </w:rPr>
        <w:t xml:space="preserve"> and</w:t>
      </w:r>
      <w:r w:rsidR="00A45036" w:rsidRPr="004E7B71">
        <w:rPr>
          <w:color w:val="auto"/>
          <w:szCs w:val="18"/>
          <w:lang w:val="en-US"/>
        </w:rPr>
        <w:t xml:space="preserve"> </w:t>
      </w:r>
      <w:r w:rsidRPr="004E7B71">
        <w:rPr>
          <w:color w:val="auto"/>
          <w:szCs w:val="18"/>
          <w:lang w:val="en-US"/>
        </w:rPr>
        <w:t xml:space="preserve">several additional </w:t>
      </w:r>
      <w:r w:rsidR="00A53321" w:rsidRPr="004E7B71">
        <w:rPr>
          <w:color w:val="auto"/>
          <w:szCs w:val="18"/>
          <w:lang w:val="en-US"/>
        </w:rPr>
        <w:t>languages</w:t>
      </w:r>
      <w:r w:rsidRPr="004E7B71">
        <w:rPr>
          <w:color w:val="auto"/>
          <w:szCs w:val="18"/>
          <w:lang w:val="en-US"/>
        </w:rPr>
        <w:t>.</w:t>
      </w:r>
    </w:p>
    <w:p w14:paraId="31812730" w14:textId="77777777" w:rsidR="00094237" w:rsidRPr="004E7B71" w:rsidRDefault="00094237" w:rsidP="00371ABD">
      <w:pPr>
        <w:spacing w:line="360" w:lineRule="auto"/>
        <w:rPr>
          <w:color w:val="auto"/>
          <w:szCs w:val="18"/>
          <w:lang w:val="en-US"/>
        </w:rPr>
      </w:pPr>
      <w:r w:rsidRPr="004E7B71">
        <w:rPr>
          <w:color w:val="auto"/>
          <w:szCs w:val="18"/>
          <w:lang w:val="en-US"/>
        </w:rPr>
        <w:t xml:space="preserve">Any </w:t>
      </w:r>
      <w:r w:rsidR="00504210" w:rsidRPr="004E7B71">
        <w:rPr>
          <w:color w:val="auto"/>
          <w:szCs w:val="18"/>
          <w:lang w:val="en-US"/>
        </w:rPr>
        <w:t>FSC c</w:t>
      </w:r>
      <w:r w:rsidR="003B3EF6" w:rsidRPr="004E7B71">
        <w:rPr>
          <w:color w:val="auto"/>
          <w:szCs w:val="18"/>
          <w:lang w:val="en-US"/>
        </w:rPr>
        <w:t xml:space="preserve">omplaints and appeals </w:t>
      </w:r>
      <w:r w:rsidRPr="004E7B71">
        <w:rPr>
          <w:color w:val="auto"/>
          <w:szCs w:val="18"/>
          <w:lang w:val="en-US"/>
        </w:rPr>
        <w:t xml:space="preserve">can be recorded </w:t>
      </w:r>
      <w:r w:rsidR="003B3EF6" w:rsidRPr="004E7B71">
        <w:rPr>
          <w:color w:val="auto"/>
          <w:szCs w:val="18"/>
          <w:lang w:val="en-US"/>
        </w:rPr>
        <w:t>on</w:t>
      </w:r>
      <w:r w:rsidRPr="004E7B71">
        <w:rPr>
          <w:color w:val="auto"/>
          <w:szCs w:val="18"/>
          <w:lang w:val="en-US"/>
        </w:rPr>
        <w:t>-</w:t>
      </w:r>
      <w:r w:rsidR="003B3EF6" w:rsidRPr="004E7B71">
        <w:rPr>
          <w:color w:val="auto"/>
          <w:szCs w:val="18"/>
          <w:lang w:val="en-US"/>
        </w:rPr>
        <w:t xml:space="preserve">line </w:t>
      </w:r>
      <w:r w:rsidRPr="004E7B71">
        <w:rPr>
          <w:color w:val="auto"/>
          <w:szCs w:val="18"/>
          <w:lang w:val="en-US"/>
        </w:rPr>
        <w:t>by using the link designed for that purpose. The local countries can also have on their own websites another way to record any complaint or appeal received, but the link to the BV HO complaint management has to be mentioned.</w:t>
      </w:r>
    </w:p>
    <w:p w14:paraId="42C9214C" w14:textId="77777777" w:rsidR="008C76D1" w:rsidRPr="003B3EF6" w:rsidRDefault="00094237" w:rsidP="00371ABD">
      <w:pPr>
        <w:spacing w:line="360" w:lineRule="auto"/>
        <w:rPr>
          <w:szCs w:val="18"/>
          <w:lang w:val="en-US"/>
        </w:rPr>
      </w:pPr>
      <w:r>
        <w:rPr>
          <w:szCs w:val="18"/>
          <w:lang w:val="en-US"/>
        </w:rPr>
        <w:t xml:space="preserve">FSC </w:t>
      </w:r>
      <w:r w:rsidR="008C76D1">
        <w:rPr>
          <w:szCs w:val="18"/>
          <w:lang w:val="en-US"/>
        </w:rPr>
        <w:t>C</w:t>
      </w:r>
      <w:r w:rsidR="008C76D1" w:rsidRPr="003B3EF6">
        <w:rPr>
          <w:szCs w:val="18"/>
          <w:lang w:val="en-US"/>
        </w:rPr>
        <w:t xml:space="preserve">omplaints and appeals </w:t>
      </w:r>
      <w:r w:rsidR="008C76D1">
        <w:rPr>
          <w:szCs w:val="18"/>
          <w:lang w:val="en-US"/>
        </w:rPr>
        <w:t xml:space="preserve">are </w:t>
      </w:r>
      <w:r w:rsidR="008C76D1" w:rsidRPr="008C76D1">
        <w:rPr>
          <w:lang w:val="en-US"/>
        </w:rPr>
        <w:t xml:space="preserve">acknowledged to sender within </w:t>
      </w:r>
      <w:r w:rsidR="008C76D1">
        <w:rPr>
          <w:lang w:val="en-US"/>
        </w:rPr>
        <w:t>two weeks.</w:t>
      </w:r>
      <w:r w:rsidR="00F33EEB">
        <w:rPr>
          <w:lang w:val="en-US"/>
        </w:rPr>
        <w:t xml:space="preserve"> I</w:t>
      </w:r>
      <w:r w:rsidR="00F33EEB" w:rsidRPr="00F33EEB">
        <w:rPr>
          <w:lang w:val="en-US"/>
        </w:rPr>
        <w:t xml:space="preserve">nitial response to the client </w:t>
      </w:r>
      <w:r w:rsidR="00F33EEB">
        <w:rPr>
          <w:lang w:val="en-US"/>
        </w:rPr>
        <w:t>includes a proposed course of action, within two weeks. I</w:t>
      </w:r>
      <w:r w:rsidR="00F33EEB" w:rsidRPr="00F33EEB">
        <w:rPr>
          <w:lang w:val="en-US"/>
        </w:rPr>
        <w:t>nformation</w:t>
      </w:r>
      <w:r w:rsidR="00F33EEB">
        <w:rPr>
          <w:lang w:val="en-US"/>
        </w:rPr>
        <w:t xml:space="preserve"> is sent</w:t>
      </w:r>
      <w:r w:rsidR="00F33EEB" w:rsidRPr="00F33EEB">
        <w:rPr>
          <w:lang w:val="en-US"/>
        </w:rPr>
        <w:t xml:space="preserve"> to the complainant(s) </w:t>
      </w:r>
      <w:r w:rsidR="00F33EEB">
        <w:rPr>
          <w:lang w:val="en-US"/>
        </w:rPr>
        <w:t>regarding</w:t>
      </w:r>
      <w:r w:rsidR="00F33EEB" w:rsidRPr="00F33EEB">
        <w:rPr>
          <w:lang w:val="en-US"/>
        </w:rPr>
        <w:t xml:space="preserve"> </w:t>
      </w:r>
      <w:r w:rsidR="00F33EEB">
        <w:rPr>
          <w:lang w:val="en-US"/>
        </w:rPr>
        <w:t>e</w:t>
      </w:r>
      <w:r w:rsidR="00F33EEB" w:rsidRPr="00F33EEB">
        <w:rPr>
          <w:lang w:val="en-US"/>
        </w:rPr>
        <w:t>valuati</w:t>
      </w:r>
      <w:r w:rsidR="00F33EEB">
        <w:rPr>
          <w:lang w:val="en-US"/>
        </w:rPr>
        <w:t xml:space="preserve">on the complaint and or </w:t>
      </w:r>
      <w:r w:rsidR="00F33EEB" w:rsidRPr="00F33EEB">
        <w:rPr>
          <w:lang w:val="en-US"/>
        </w:rPr>
        <w:t>appeal</w:t>
      </w:r>
      <w:r w:rsidR="00F33EEB">
        <w:rPr>
          <w:lang w:val="en-US"/>
        </w:rPr>
        <w:t>.</w:t>
      </w:r>
    </w:p>
    <w:p w14:paraId="390F37AD" w14:textId="77777777" w:rsidR="008C76D1" w:rsidRPr="008C76D1" w:rsidRDefault="008C3CA7" w:rsidP="00593F0D">
      <w:pPr>
        <w:pStyle w:val="Heading1"/>
        <w:rPr>
          <w:szCs w:val="18"/>
          <w:lang w:val="en-US"/>
        </w:rPr>
      </w:pPr>
      <w:r w:rsidRPr="008E2DF8">
        <w:t>Responsibility</w:t>
      </w:r>
      <w:r w:rsidR="00BA6FB1" w:rsidRPr="008E2DF8">
        <w:t xml:space="preserve"> </w:t>
      </w:r>
    </w:p>
    <w:p w14:paraId="17D7C43D" w14:textId="77777777" w:rsidR="00634921" w:rsidRDefault="00096277" w:rsidP="008C76D1">
      <w:pPr>
        <w:rPr>
          <w:lang w:val="en-US"/>
        </w:rPr>
      </w:pPr>
      <w:r>
        <w:rPr>
          <w:lang w:val="en-US"/>
        </w:rPr>
        <w:t>Timeframe for resolution of both complaints and appeals is three months.</w:t>
      </w:r>
    </w:p>
    <w:tbl>
      <w:tblPr>
        <w:tblW w:w="8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0"/>
        <w:gridCol w:w="3140"/>
        <w:gridCol w:w="3140"/>
      </w:tblGrid>
      <w:tr w:rsidR="00194874" w:rsidRPr="00194874" w14:paraId="55C3DA14" w14:textId="77777777" w:rsidTr="00BB488C">
        <w:trPr>
          <w:trHeight w:val="384"/>
          <w:jc w:val="center"/>
        </w:trPr>
        <w:tc>
          <w:tcPr>
            <w:tcW w:w="2200" w:type="dxa"/>
            <w:shd w:val="clear" w:color="auto" w:fill="auto"/>
            <w:noWrap/>
            <w:vAlign w:val="center"/>
            <w:hideMark/>
          </w:tcPr>
          <w:p w14:paraId="4B900A36" w14:textId="77777777" w:rsidR="00BE5FA8" w:rsidRPr="00194874" w:rsidRDefault="00BE5FA8" w:rsidP="00BB488C">
            <w:pPr>
              <w:spacing w:before="0" w:after="0" w:line="240" w:lineRule="auto"/>
              <w:jc w:val="center"/>
              <w:rPr>
                <w:rFonts w:eastAsia="Times New Roman"/>
                <w:b/>
                <w:bCs/>
                <w:color w:val="auto"/>
                <w:sz w:val="22"/>
                <w:szCs w:val="22"/>
                <w:lang w:val="en-US" w:eastAsia="en-US"/>
              </w:rPr>
            </w:pPr>
            <w:r w:rsidRPr="00194874">
              <w:rPr>
                <w:rFonts w:eastAsia="Times New Roman"/>
                <w:b/>
                <w:bCs/>
                <w:color w:val="auto"/>
                <w:sz w:val="22"/>
                <w:szCs w:val="22"/>
                <w:lang w:val="en-US" w:eastAsia="en-US"/>
              </w:rPr>
              <w:t>FSC</w:t>
            </w:r>
          </w:p>
        </w:tc>
        <w:tc>
          <w:tcPr>
            <w:tcW w:w="3140" w:type="dxa"/>
            <w:shd w:val="clear" w:color="000000" w:fill="B8CCE4"/>
            <w:noWrap/>
            <w:vAlign w:val="center"/>
            <w:hideMark/>
          </w:tcPr>
          <w:p w14:paraId="6FE4A057"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color w:val="auto"/>
                <w:szCs w:val="18"/>
                <w:lang w:val="en-US" w:eastAsia="en-US"/>
              </w:rPr>
              <w:t>Complaint</w:t>
            </w:r>
          </w:p>
        </w:tc>
        <w:tc>
          <w:tcPr>
            <w:tcW w:w="3140" w:type="dxa"/>
            <w:shd w:val="clear" w:color="000000" w:fill="B8CCE4"/>
            <w:noWrap/>
            <w:vAlign w:val="center"/>
            <w:hideMark/>
          </w:tcPr>
          <w:p w14:paraId="30E82AEF"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color w:val="auto"/>
                <w:szCs w:val="18"/>
                <w:lang w:val="en-US" w:eastAsia="en-US"/>
              </w:rPr>
              <w:t>Appeal</w:t>
            </w:r>
          </w:p>
        </w:tc>
      </w:tr>
      <w:tr w:rsidR="00194874" w:rsidRPr="00194874" w14:paraId="67F047F9" w14:textId="77777777" w:rsidTr="00BB488C">
        <w:trPr>
          <w:trHeight w:val="384"/>
          <w:jc w:val="center"/>
        </w:trPr>
        <w:tc>
          <w:tcPr>
            <w:tcW w:w="2200" w:type="dxa"/>
            <w:shd w:val="clear" w:color="auto" w:fill="auto"/>
            <w:noWrap/>
            <w:vAlign w:val="center"/>
            <w:hideMark/>
          </w:tcPr>
          <w:p w14:paraId="55922780"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color w:val="auto"/>
                <w:szCs w:val="18"/>
                <w:lang w:val="en-US" w:eastAsia="en-US"/>
              </w:rPr>
              <w:t>Contact client</w:t>
            </w:r>
          </w:p>
        </w:tc>
        <w:tc>
          <w:tcPr>
            <w:tcW w:w="3140" w:type="dxa"/>
            <w:shd w:val="clear" w:color="auto" w:fill="auto"/>
            <w:noWrap/>
            <w:vAlign w:val="center"/>
            <w:hideMark/>
          </w:tcPr>
          <w:p w14:paraId="63024B77"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color w:val="auto"/>
                <w:szCs w:val="18"/>
                <w:lang w:val="en-US" w:eastAsia="en-US"/>
              </w:rPr>
              <w:t>LTM</w:t>
            </w:r>
          </w:p>
        </w:tc>
        <w:tc>
          <w:tcPr>
            <w:tcW w:w="3140" w:type="dxa"/>
            <w:shd w:val="clear" w:color="auto" w:fill="auto"/>
            <w:noWrap/>
            <w:vAlign w:val="center"/>
            <w:hideMark/>
          </w:tcPr>
          <w:p w14:paraId="6A15F8A2"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color w:val="auto"/>
                <w:szCs w:val="18"/>
                <w:lang w:val="en-US" w:eastAsia="en-US"/>
              </w:rPr>
              <w:t>FSC Hub Manager</w:t>
            </w:r>
          </w:p>
        </w:tc>
      </w:tr>
      <w:tr w:rsidR="00194874" w:rsidRPr="00194874" w14:paraId="710D6D79" w14:textId="77777777" w:rsidTr="00BB488C">
        <w:trPr>
          <w:trHeight w:val="384"/>
          <w:jc w:val="center"/>
        </w:trPr>
        <w:tc>
          <w:tcPr>
            <w:tcW w:w="2200" w:type="dxa"/>
            <w:shd w:val="clear" w:color="auto" w:fill="auto"/>
            <w:noWrap/>
            <w:vAlign w:val="center"/>
          </w:tcPr>
          <w:p w14:paraId="08061598"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color w:val="auto"/>
                <w:szCs w:val="18"/>
                <w:lang w:val="en-US" w:eastAsia="en-US"/>
              </w:rPr>
              <w:t>Registration</w:t>
            </w:r>
          </w:p>
        </w:tc>
        <w:tc>
          <w:tcPr>
            <w:tcW w:w="3140" w:type="dxa"/>
            <w:shd w:val="clear" w:color="auto" w:fill="auto"/>
            <w:noWrap/>
            <w:vAlign w:val="center"/>
          </w:tcPr>
          <w:p w14:paraId="6C771E8A"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color w:val="auto"/>
                <w:szCs w:val="18"/>
                <w:lang w:val="en-US" w:eastAsia="en-US"/>
              </w:rPr>
              <w:t>LTM</w:t>
            </w:r>
          </w:p>
        </w:tc>
        <w:tc>
          <w:tcPr>
            <w:tcW w:w="3140" w:type="dxa"/>
            <w:shd w:val="clear" w:color="auto" w:fill="auto"/>
            <w:noWrap/>
            <w:vAlign w:val="center"/>
          </w:tcPr>
          <w:p w14:paraId="30DB886C"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bCs/>
                <w:color w:val="auto"/>
                <w:szCs w:val="18"/>
                <w:lang w:val="en-US" w:eastAsia="en-US"/>
              </w:rPr>
              <w:t>I&amp;F TQR – Forestry</w:t>
            </w:r>
          </w:p>
        </w:tc>
      </w:tr>
      <w:tr w:rsidR="00194874" w:rsidRPr="00194874" w14:paraId="6710B647" w14:textId="77777777" w:rsidTr="00BB488C">
        <w:trPr>
          <w:trHeight w:val="384"/>
          <w:jc w:val="center"/>
        </w:trPr>
        <w:tc>
          <w:tcPr>
            <w:tcW w:w="2200" w:type="dxa"/>
            <w:shd w:val="clear" w:color="auto" w:fill="auto"/>
            <w:noWrap/>
            <w:vAlign w:val="center"/>
            <w:hideMark/>
          </w:tcPr>
          <w:p w14:paraId="2B2DBDC9"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color w:val="auto"/>
                <w:szCs w:val="18"/>
                <w:lang w:val="en-US" w:eastAsia="en-US"/>
              </w:rPr>
              <w:t>Decision</w:t>
            </w:r>
          </w:p>
        </w:tc>
        <w:tc>
          <w:tcPr>
            <w:tcW w:w="3140" w:type="dxa"/>
            <w:shd w:val="clear" w:color="auto" w:fill="auto"/>
            <w:noWrap/>
            <w:vAlign w:val="center"/>
            <w:hideMark/>
          </w:tcPr>
          <w:p w14:paraId="14D68131"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color w:val="auto"/>
                <w:szCs w:val="18"/>
                <w:lang w:val="en-US" w:eastAsia="en-US"/>
              </w:rPr>
              <w:t>LTM</w:t>
            </w:r>
          </w:p>
        </w:tc>
        <w:tc>
          <w:tcPr>
            <w:tcW w:w="3140" w:type="dxa"/>
            <w:shd w:val="clear" w:color="auto" w:fill="auto"/>
            <w:noWrap/>
            <w:vAlign w:val="center"/>
            <w:hideMark/>
          </w:tcPr>
          <w:p w14:paraId="0426FEFC"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color w:val="auto"/>
                <w:szCs w:val="18"/>
                <w:lang w:val="en-US" w:eastAsia="en-US"/>
              </w:rPr>
              <w:t>I&amp;F TQR FSC Technical Expert</w:t>
            </w:r>
          </w:p>
        </w:tc>
      </w:tr>
      <w:tr w:rsidR="00194874" w:rsidRPr="00194874" w14:paraId="60405389" w14:textId="77777777" w:rsidTr="00BB488C">
        <w:trPr>
          <w:trHeight w:val="384"/>
          <w:jc w:val="center"/>
        </w:trPr>
        <w:tc>
          <w:tcPr>
            <w:tcW w:w="2200" w:type="dxa"/>
            <w:shd w:val="clear" w:color="auto" w:fill="auto"/>
            <w:noWrap/>
            <w:vAlign w:val="center"/>
            <w:hideMark/>
          </w:tcPr>
          <w:p w14:paraId="072DAC7F"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color w:val="auto"/>
                <w:szCs w:val="18"/>
                <w:lang w:val="en-US" w:eastAsia="en-US"/>
              </w:rPr>
              <w:t>Support</w:t>
            </w:r>
          </w:p>
        </w:tc>
        <w:tc>
          <w:tcPr>
            <w:tcW w:w="3140" w:type="dxa"/>
            <w:shd w:val="clear" w:color="auto" w:fill="auto"/>
            <w:noWrap/>
            <w:vAlign w:val="center"/>
            <w:hideMark/>
          </w:tcPr>
          <w:p w14:paraId="7E3F2A6C"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color w:val="auto"/>
                <w:szCs w:val="18"/>
                <w:lang w:val="en-US" w:eastAsia="en-US"/>
              </w:rPr>
              <w:t>FSC Hub Manager</w:t>
            </w:r>
          </w:p>
        </w:tc>
        <w:tc>
          <w:tcPr>
            <w:tcW w:w="3140" w:type="dxa"/>
            <w:shd w:val="clear" w:color="auto" w:fill="auto"/>
            <w:noWrap/>
            <w:vAlign w:val="center"/>
            <w:hideMark/>
          </w:tcPr>
          <w:p w14:paraId="584B6A78" w14:textId="77777777" w:rsidR="00BE5FA8" w:rsidRPr="00194874" w:rsidRDefault="00BE5FA8" w:rsidP="00BB488C">
            <w:pPr>
              <w:spacing w:before="0" w:after="0" w:line="240" w:lineRule="auto"/>
              <w:jc w:val="center"/>
              <w:rPr>
                <w:rFonts w:eastAsia="Times New Roman"/>
                <w:color w:val="auto"/>
                <w:szCs w:val="18"/>
                <w:lang w:val="en-US" w:eastAsia="en-US"/>
              </w:rPr>
            </w:pPr>
            <w:r w:rsidRPr="00194874">
              <w:rPr>
                <w:rFonts w:eastAsia="Times New Roman"/>
                <w:bCs/>
                <w:color w:val="auto"/>
                <w:szCs w:val="18"/>
                <w:lang w:val="en-US" w:eastAsia="en-US"/>
              </w:rPr>
              <w:t>I&amp;F TQR – Forestry</w:t>
            </w:r>
            <w:r w:rsidRPr="00194874">
              <w:rPr>
                <w:rFonts w:eastAsia="Times New Roman"/>
                <w:color w:val="auto"/>
                <w:szCs w:val="18"/>
                <w:lang w:val="en-US" w:eastAsia="en-US"/>
              </w:rPr>
              <w:t>, FSC Hub Manager and LTM</w:t>
            </w:r>
          </w:p>
        </w:tc>
      </w:tr>
    </w:tbl>
    <w:p w14:paraId="1ED195B9" w14:textId="77777777" w:rsidR="00094237" w:rsidRPr="004E7B71" w:rsidRDefault="00D41E32" w:rsidP="00094237">
      <w:pPr>
        <w:rPr>
          <w:color w:val="auto"/>
        </w:rPr>
      </w:pPr>
      <w:r w:rsidRPr="004E7B71">
        <w:rPr>
          <w:color w:val="auto"/>
        </w:rPr>
        <w:t>The owner of the compliant has to upload any record generated by the resolution of the complaint (email with the complainant, internal email).</w:t>
      </w:r>
    </w:p>
    <w:p w14:paraId="6969A3B6" w14:textId="77777777" w:rsidR="00094237" w:rsidRPr="00194874" w:rsidRDefault="00094237" w:rsidP="00094237">
      <w:pPr>
        <w:rPr>
          <w:color w:val="auto"/>
        </w:rPr>
      </w:pPr>
      <w:r w:rsidRPr="00194874">
        <w:rPr>
          <w:color w:val="auto"/>
        </w:rPr>
        <w:t xml:space="preserve">The monitoring of all the </w:t>
      </w:r>
      <w:r w:rsidR="005F63EE">
        <w:rPr>
          <w:color w:val="auto"/>
        </w:rPr>
        <w:t xml:space="preserve">FSC </w:t>
      </w:r>
      <w:r>
        <w:rPr>
          <w:color w:val="auto"/>
        </w:rPr>
        <w:t xml:space="preserve">complaints and </w:t>
      </w:r>
      <w:r w:rsidRPr="00194874">
        <w:rPr>
          <w:color w:val="auto"/>
        </w:rPr>
        <w:t xml:space="preserve">appeals is made by </w:t>
      </w:r>
      <w:proofErr w:type="gramStart"/>
      <w:r w:rsidRPr="00194874">
        <w:rPr>
          <w:color w:val="auto"/>
        </w:rPr>
        <w:t>I&amp;F</w:t>
      </w:r>
      <w:proofErr w:type="gramEnd"/>
      <w:r w:rsidRPr="00194874">
        <w:rPr>
          <w:color w:val="auto"/>
        </w:rPr>
        <w:t xml:space="preserve"> TQR</w:t>
      </w:r>
      <w:r w:rsidR="005F63EE">
        <w:rPr>
          <w:color w:val="auto"/>
        </w:rPr>
        <w:t xml:space="preserve"> accreditation manager</w:t>
      </w:r>
      <w:r w:rsidRPr="00194874">
        <w:rPr>
          <w:color w:val="auto"/>
        </w:rPr>
        <w:t>.</w:t>
      </w:r>
    </w:p>
    <w:p w14:paraId="14BA5E3A" w14:textId="77777777" w:rsidR="00417422" w:rsidRPr="00593F0D" w:rsidRDefault="000F6E61" w:rsidP="00593F0D">
      <w:pPr>
        <w:pStyle w:val="Heading1"/>
        <w:numPr>
          <w:ilvl w:val="0"/>
          <w:numId w:val="7"/>
        </w:numPr>
        <w:rPr>
          <w:lang w:val="en-US"/>
        </w:rPr>
      </w:pPr>
      <w:r w:rsidRPr="00593F0D">
        <w:rPr>
          <w:lang w:val="en-US"/>
        </w:rPr>
        <w:t xml:space="preserve">Discrimination </w:t>
      </w:r>
    </w:p>
    <w:p w14:paraId="4CBD9A21" w14:textId="77777777" w:rsidR="00491FBA" w:rsidRDefault="002F16B7" w:rsidP="00371ABD">
      <w:pPr>
        <w:spacing w:line="360" w:lineRule="auto"/>
        <w:rPr>
          <w:lang w:val="en-US"/>
        </w:rPr>
      </w:pPr>
      <w:r>
        <w:rPr>
          <w:lang w:val="en-US"/>
        </w:rPr>
        <w:t>The submission, investigation and decision on appeals</w:t>
      </w:r>
      <w:r w:rsidR="000F1EF8">
        <w:rPr>
          <w:lang w:val="en-US"/>
        </w:rPr>
        <w:t xml:space="preserve"> and </w:t>
      </w:r>
      <w:r>
        <w:rPr>
          <w:lang w:val="en-US"/>
        </w:rPr>
        <w:t xml:space="preserve">complaints shall </w:t>
      </w:r>
      <w:r w:rsidR="00096277">
        <w:rPr>
          <w:lang w:val="en-US"/>
        </w:rPr>
        <w:t>not induce</w:t>
      </w:r>
      <w:r w:rsidR="00491FBA">
        <w:rPr>
          <w:lang w:val="en-US"/>
        </w:rPr>
        <w:t xml:space="preserve"> </w:t>
      </w:r>
      <w:r>
        <w:rPr>
          <w:lang w:val="en-US"/>
        </w:rPr>
        <w:t xml:space="preserve">any discriminatory actions against the </w:t>
      </w:r>
      <w:r w:rsidR="00776ACC">
        <w:rPr>
          <w:lang w:val="en-US"/>
        </w:rPr>
        <w:t>complainant or appellant</w:t>
      </w:r>
      <w:r>
        <w:rPr>
          <w:lang w:val="en-US"/>
        </w:rPr>
        <w:t>.</w:t>
      </w:r>
    </w:p>
    <w:p w14:paraId="20CED3A2" w14:textId="77777777" w:rsidR="006C127F" w:rsidRDefault="00094237" w:rsidP="00593F0D">
      <w:pPr>
        <w:pStyle w:val="Heading1"/>
        <w:rPr>
          <w:lang w:val="en-US"/>
        </w:rPr>
      </w:pPr>
      <w:r>
        <w:rPr>
          <w:lang w:val="en-US"/>
        </w:rPr>
        <w:t xml:space="preserve">End of the </w:t>
      </w:r>
      <w:r w:rsidR="006C127F">
        <w:rPr>
          <w:lang w:val="en-US"/>
        </w:rPr>
        <w:t>process</w:t>
      </w:r>
    </w:p>
    <w:p w14:paraId="3999BA0E" w14:textId="77777777" w:rsidR="00A94F31" w:rsidRPr="004E7B71" w:rsidRDefault="00094237" w:rsidP="00094237">
      <w:pPr>
        <w:spacing w:line="360" w:lineRule="auto"/>
        <w:rPr>
          <w:color w:val="auto"/>
          <w:lang w:val="en-US"/>
        </w:rPr>
      </w:pPr>
      <w:r w:rsidRPr="004E7B71">
        <w:rPr>
          <w:color w:val="auto"/>
          <w:lang w:val="en-US"/>
        </w:rPr>
        <w:t>The owner of the compliant shall send a final answer to the complainan</w:t>
      </w:r>
      <w:r w:rsidR="005F63EE" w:rsidRPr="004E7B71">
        <w:rPr>
          <w:color w:val="auto"/>
          <w:lang w:val="en-US"/>
        </w:rPr>
        <w:t>t, usi</w:t>
      </w:r>
      <w:r w:rsidR="003123F0" w:rsidRPr="004E7B71">
        <w:rPr>
          <w:color w:val="auto"/>
          <w:lang w:val="en-US"/>
        </w:rPr>
        <w:t>ng the form N</w:t>
      </w:r>
      <w:r w:rsidRPr="004E7B71">
        <w:rPr>
          <w:color w:val="auto"/>
          <w:lang w:val="en-US"/>
        </w:rPr>
        <w:t xml:space="preserve">otification letter, and </w:t>
      </w:r>
      <w:r w:rsidR="005F63EE" w:rsidRPr="004E7B71">
        <w:rPr>
          <w:color w:val="auto"/>
          <w:lang w:val="en-US"/>
        </w:rPr>
        <w:t>t</w:t>
      </w:r>
      <w:r w:rsidRPr="004E7B71">
        <w:rPr>
          <w:color w:val="auto"/>
          <w:lang w:val="en-US"/>
        </w:rPr>
        <w:t xml:space="preserve">he </w:t>
      </w:r>
      <w:r w:rsidR="005F63EE" w:rsidRPr="004E7B71">
        <w:rPr>
          <w:color w:val="auto"/>
          <w:lang w:val="en-US"/>
        </w:rPr>
        <w:t xml:space="preserve">complainant </w:t>
      </w:r>
      <w:r w:rsidRPr="004E7B71">
        <w:rPr>
          <w:color w:val="auto"/>
          <w:lang w:val="en-US"/>
        </w:rPr>
        <w:t xml:space="preserve">is </w:t>
      </w:r>
      <w:r w:rsidR="006C127F" w:rsidRPr="004E7B71">
        <w:rPr>
          <w:color w:val="auto"/>
          <w:lang w:val="en-US"/>
        </w:rPr>
        <w:t>invited to refer it to FSC</w:t>
      </w:r>
      <w:r w:rsidRPr="004E7B71">
        <w:rPr>
          <w:color w:val="auto"/>
          <w:lang w:val="en-US"/>
        </w:rPr>
        <w:t xml:space="preserve"> or ASI in case of appeal.</w:t>
      </w:r>
    </w:p>
    <w:p w14:paraId="59837A82" w14:textId="77777777" w:rsidR="005028D2" w:rsidRDefault="005028D2">
      <w:pPr>
        <w:spacing w:before="0" w:after="0" w:line="240" w:lineRule="auto"/>
        <w:jc w:val="left"/>
        <w:rPr>
          <w:b/>
          <w:color w:val="1F497D" w:themeColor="text2"/>
          <w:sz w:val="32"/>
          <w:szCs w:val="32"/>
        </w:rPr>
      </w:pPr>
      <w:r>
        <w:rPr>
          <w:b/>
          <w:color w:val="1F497D" w:themeColor="text2"/>
          <w:sz w:val="32"/>
          <w:szCs w:val="32"/>
        </w:rPr>
        <w:br w:type="page"/>
      </w:r>
    </w:p>
    <w:p w14:paraId="23FFBBBF" w14:textId="77777777" w:rsidR="005028D2" w:rsidRPr="00BF7D4E" w:rsidRDefault="005028D2" w:rsidP="005028D2">
      <w:pPr>
        <w:jc w:val="left"/>
        <w:rPr>
          <w:b/>
          <w:color w:val="1F497D" w:themeColor="text2"/>
          <w:sz w:val="32"/>
          <w:szCs w:val="32"/>
          <w:lang w:val="fr-FR"/>
        </w:rPr>
      </w:pPr>
      <w:proofErr w:type="spellStart"/>
      <w:r w:rsidRPr="00BF7D4E">
        <w:rPr>
          <w:b/>
          <w:color w:val="1F497D" w:themeColor="text2"/>
          <w:sz w:val="32"/>
          <w:szCs w:val="32"/>
          <w:lang w:val="fr-FR"/>
        </w:rPr>
        <w:lastRenderedPageBreak/>
        <w:t>Appendix</w:t>
      </w:r>
      <w:proofErr w:type="spellEnd"/>
      <w:r w:rsidRPr="00BF7D4E">
        <w:rPr>
          <w:b/>
          <w:color w:val="1F497D" w:themeColor="text2"/>
          <w:sz w:val="32"/>
          <w:szCs w:val="32"/>
          <w:lang w:val="fr-FR"/>
        </w:rPr>
        <w:t xml:space="preserve"> 5 - Aerospace </w:t>
      </w:r>
    </w:p>
    <w:p w14:paraId="24D26528" w14:textId="77777777" w:rsidR="005028D2" w:rsidRPr="00BF7D4E" w:rsidRDefault="005028D2" w:rsidP="005028D2">
      <w:pPr>
        <w:jc w:val="right"/>
        <w:rPr>
          <w:b/>
          <w:i/>
          <w:color w:val="1F497D" w:themeColor="text2"/>
          <w:sz w:val="32"/>
          <w:szCs w:val="32"/>
          <w:lang w:val="fr-FR"/>
        </w:rPr>
      </w:pPr>
      <w:r w:rsidRPr="00BF7D4E">
        <w:rPr>
          <w:i/>
          <w:lang w:val="fr-FR"/>
        </w:rPr>
        <w:t>BS</w:t>
      </w:r>
      <w:r w:rsidR="007A760B" w:rsidRPr="00BF7D4E">
        <w:rPr>
          <w:i/>
          <w:lang w:val="fr-FR"/>
        </w:rPr>
        <w:t xml:space="preserve"> </w:t>
      </w:r>
      <w:r w:rsidRPr="00BF7D4E">
        <w:rPr>
          <w:i/>
          <w:lang w:val="fr-FR"/>
        </w:rPr>
        <w:t>EN</w:t>
      </w:r>
      <w:r w:rsidR="007A760B" w:rsidRPr="00BF7D4E">
        <w:rPr>
          <w:i/>
          <w:lang w:val="fr-FR"/>
        </w:rPr>
        <w:t xml:space="preserve"> </w:t>
      </w:r>
      <w:r w:rsidRPr="00BF7D4E">
        <w:rPr>
          <w:i/>
          <w:lang w:val="fr-FR"/>
        </w:rPr>
        <w:t>9104-001:2013 Clause 6.7.j</w:t>
      </w:r>
    </w:p>
    <w:p w14:paraId="367F700C" w14:textId="77777777" w:rsidR="005028D2" w:rsidRPr="00655600" w:rsidRDefault="005028D2" w:rsidP="00593F0D">
      <w:pPr>
        <w:pStyle w:val="Heading1"/>
        <w:numPr>
          <w:ilvl w:val="0"/>
          <w:numId w:val="9"/>
        </w:numPr>
      </w:pPr>
      <w:r w:rsidRPr="00655600">
        <w:t xml:space="preserve">Complaints </w:t>
      </w:r>
    </w:p>
    <w:p w14:paraId="51FA3EE5" w14:textId="77777777" w:rsidR="004C12F6" w:rsidRPr="002645F6" w:rsidRDefault="005028D2" w:rsidP="00371ABD">
      <w:pPr>
        <w:spacing w:line="360" w:lineRule="auto"/>
        <w:rPr>
          <w:color w:val="auto"/>
          <w:lang w:val="en-US"/>
        </w:rPr>
      </w:pPr>
      <w:r w:rsidRPr="002645F6">
        <w:rPr>
          <w:color w:val="auto"/>
          <w:lang w:val="en-US"/>
        </w:rPr>
        <w:t xml:space="preserve">Complaints related to Aerospace certification scheme, coming from a customer, certification body, OASIS feedback or an auditor, for Aerospace activity are recorded in </w:t>
      </w:r>
      <w:r w:rsidR="008D7DC8" w:rsidRPr="00194874">
        <w:rPr>
          <w:color w:val="auto"/>
          <w:lang w:val="en-US"/>
        </w:rPr>
        <w:t xml:space="preserve">QESIS </w:t>
      </w:r>
      <w:r w:rsidRPr="002645F6">
        <w:rPr>
          <w:color w:val="auto"/>
          <w:lang w:val="en-US"/>
        </w:rPr>
        <w:t>with the ICC Operations Manager being the primary contact and International Aerospace Business Director as an additional contact.</w:t>
      </w:r>
    </w:p>
    <w:p w14:paraId="084BBC6C" w14:textId="77777777" w:rsidR="004C12F6" w:rsidRPr="002645F6" w:rsidRDefault="004C12F6" w:rsidP="00371ABD">
      <w:pPr>
        <w:pStyle w:val="Default"/>
        <w:spacing w:line="360" w:lineRule="auto"/>
        <w:jc w:val="both"/>
        <w:rPr>
          <w:rFonts w:ascii="Arial" w:hAnsi="Arial" w:cs="Arial"/>
          <w:color w:val="auto"/>
          <w:sz w:val="18"/>
          <w:szCs w:val="18"/>
        </w:rPr>
      </w:pPr>
      <w:r w:rsidRPr="002645F6">
        <w:rPr>
          <w:rFonts w:ascii="Arial" w:hAnsi="Arial" w:cs="Arial"/>
          <w:color w:val="auto"/>
          <w:sz w:val="18"/>
          <w:szCs w:val="18"/>
        </w:rPr>
        <w:t xml:space="preserve">The procedure shall ensure: </w:t>
      </w:r>
    </w:p>
    <w:p w14:paraId="5C883DEB" w14:textId="77777777" w:rsidR="007F2620" w:rsidRPr="002645F6" w:rsidRDefault="007F2620" w:rsidP="00371ABD">
      <w:pPr>
        <w:pStyle w:val="Default"/>
        <w:spacing w:line="360" w:lineRule="auto"/>
        <w:jc w:val="both"/>
        <w:rPr>
          <w:rFonts w:ascii="Arial" w:hAnsi="Arial" w:cs="Arial"/>
          <w:color w:val="auto"/>
          <w:sz w:val="18"/>
          <w:szCs w:val="18"/>
        </w:rPr>
      </w:pPr>
    </w:p>
    <w:p w14:paraId="71BC5388" w14:textId="77777777" w:rsidR="004C12F6" w:rsidRPr="002645F6" w:rsidRDefault="004C12F6" w:rsidP="001B60A1">
      <w:pPr>
        <w:pStyle w:val="Default"/>
        <w:numPr>
          <w:ilvl w:val="0"/>
          <w:numId w:val="10"/>
        </w:numPr>
        <w:spacing w:line="360" w:lineRule="auto"/>
        <w:jc w:val="both"/>
        <w:rPr>
          <w:rFonts w:ascii="Arial" w:hAnsi="Arial" w:cs="Arial"/>
          <w:color w:val="auto"/>
          <w:sz w:val="18"/>
          <w:szCs w:val="18"/>
        </w:rPr>
      </w:pPr>
      <w:r w:rsidRPr="002645F6">
        <w:rPr>
          <w:rFonts w:ascii="Arial" w:hAnsi="Arial" w:cs="Arial"/>
          <w:color w:val="auto"/>
          <w:sz w:val="18"/>
          <w:szCs w:val="18"/>
        </w:rPr>
        <w:t>All requests for corrective action are responded to within 30 calendar days from receipt of complaint if response requested, the response is provided within 30 calendar days from receipt of complaint</w:t>
      </w:r>
      <w:r w:rsidR="003915F7">
        <w:rPr>
          <w:rFonts w:ascii="Arial" w:hAnsi="Arial" w:cs="Arial"/>
          <w:color w:val="auto"/>
          <w:sz w:val="18"/>
          <w:szCs w:val="18"/>
        </w:rPr>
        <w:t xml:space="preserve"> by the accredited entity</w:t>
      </w:r>
      <w:r w:rsidRPr="002645F6">
        <w:rPr>
          <w:rFonts w:ascii="Arial" w:hAnsi="Arial" w:cs="Arial"/>
          <w:color w:val="auto"/>
          <w:sz w:val="18"/>
          <w:szCs w:val="18"/>
        </w:rPr>
        <w:t xml:space="preserve">; </w:t>
      </w:r>
    </w:p>
    <w:p w14:paraId="60DD8F93" w14:textId="77777777" w:rsidR="004C12F6" w:rsidRPr="002645F6" w:rsidRDefault="004C12F6" w:rsidP="001B60A1">
      <w:pPr>
        <w:pStyle w:val="Default"/>
        <w:numPr>
          <w:ilvl w:val="0"/>
          <w:numId w:val="10"/>
        </w:numPr>
        <w:spacing w:line="360" w:lineRule="auto"/>
        <w:jc w:val="both"/>
        <w:rPr>
          <w:rFonts w:ascii="Arial" w:hAnsi="Arial" w:cs="Arial"/>
          <w:color w:val="auto"/>
          <w:sz w:val="18"/>
          <w:szCs w:val="18"/>
        </w:rPr>
      </w:pPr>
      <w:r w:rsidRPr="002645F6">
        <w:rPr>
          <w:rFonts w:ascii="Arial" w:hAnsi="Arial" w:cs="Arial"/>
          <w:color w:val="auto"/>
          <w:sz w:val="18"/>
          <w:szCs w:val="18"/>
        </w:rPr>
        <w:t xml:space="preserve">If the CB determines that a short notice audit is necessary, this audit shall be completed within 90 calendar days from receipt of the complaint; and </w:t>
      </w:r>
    </w:p>
    <w:p w14:paraId="2ED9EE51" w14:textId="77777777" w:rsidR="005028D2" w:rsidRPr="002645F6" w:rsidRDefault="004C12F6" w:rsidP="001B60A1">
      <w:pPr>
        <w:pStyle w:val="Default"/>
        <w:numPr>
          <w:ilvl w:val="0"/>
          <w:numId w:val="10"/>
        </w:numPr>
        <w:spacing w:line="360" w:lineRule="auto"/>
        <w:jc w:val="both"/>
        <w:rPr>
          <w:color w:val="auto"/>
          <w:lang w:val="en-US"/>
        </w:rPr>
      </w:pPr>
      <w:r w:rsidRPr="002645F6">
        <w:rPr>
          <w:rFonts w:ascii="Arial" w:hAnsi="Arial" w:cs="Arial"/>
          <w:color w:val="auto"/>
          <w:sz w:val="18"/>
          <w:szCs w:val="18"/>
        </w:rPr>
        <w:t xml:space="preserve">An effective corrective action process that provides for containment activities, conformance to the applicable standard is re-established, completion of root cause analysis, corrective actions addressing all root causes, and a completion date for the implementation of all corrective actions is defined. The CB shall be responsible for the resolution of all complaints. Complaints that cannot be resolved by the CB shall be referred to the AB. </w:t>
      </w:r>
      <w:r w:rsidR="005028D2" w:rsidRPr="002645F6">
        <w:rPr>
          <w:color w:val="auto"/>
          <w:lang w:val="en-US"/>
        </w:rPr>
        <w:t xml:space="preserve"> </w:t>
      </w:r>
    </w:p>
    <w:p w14:paraId="79987330" w14:textId="77777777" w:rsidR="005028D2" w:rsidRPr="002645F6" w:rsidRDefault="005028D2" w:rsidP="00593F0D">
      <w:pPr>
        <w:pStyle w:val="Heading1"/>
        <w:numPr>
          <w:ilvl w:val="0"/>
          <w:numId w:val="9"/>
        </w:numPr>
      </w:pPr>
      <w:r w:rsidRPr="002645F6">
        <w:t>Appeals</w:t>
      </w:r>
    </w:p>
    <w:p w14:paraId="6887E981" w14:textId="77777777" w:rsidR="005028D2" w:rsidRPr="002645F6" w:rsidRDefault="004C12F6" w:rsidP="00371ABD">
      <w:pPr>
        <w:spacing w:line="360" w:lineRule="auto"/>
        <w:rPr>
          <w:color w:val="auto"/>
          <w:lang w:val="en-US"/>
        </w:rPr>
      </w:pPr>
      <w:r w:rsidRPr="002645F6">
        <w:rPr>
          <w:color w:val="auto"/>
          <w:lang w:val="en-US"/>
        </w:rPr>
        <w:t xml:space="preserve">An </w:t>
      </w:r>
      <w:r w:rsidR="005028D2" w:rsidRPr="002645F6">
        <w:rPr>
          <w:color w:val="auto"/>
          <w:lang w:val="en-US"/>
        </w:rPr>
        <w:t>Appeal decision shall</w:t>
      </w:r>
      <w:r w:rsidRPr="002645F6">
        <w:rPr>
          <w:color w:val="auto"/>
          <w:lang w:val="en-US"/>
        </w:rPr>
        <w:t xml:space="preserve"> be made</w:t>
      </w:r>
      <w:r w:rsidR="005028D2" w:rsidRPr="002645F6">
        <w:rPr>
          <w:color w:val="auto"/>
          <w:lang w:val="en-US"/>
        </w:rPr>
        <w:t xml:space="preserve"> by the </w:t>
      </w:r>
      <w:r w:rsidRPr="002645F6">
        <w:rPr>
          <w:color w:val="auto"/>
          <w:lang w:val="en-US"/>
        </w:rPr>
        <w:t xml:space="preserve">Independent </w:t>
      </w:r>
      <w:r w:rsidR="005028D2" w:rsidRPr="002645F6">
        <w:rPr>
          <w:color w:val="auto"/>
          <w:lang w:val="en-US"/>
        </w:rPr>
        <w:t>Appeal Panel</w:t>
      </w:r>
      <w:r w:rsidRPr="002645F6">
        <w:rPr>
          <w:color w:val="auto"/>
          <w:lang w:val="en-US"/>
        </w:rPr>
        <w:t>/individual specifically agreed to deal with the appeal</w:t>
      </w:r>
      <w:r w:rsidR="005028D2" w:rsidRPr="002645F6">
        <w:rPr>
          <w:color w:val="auto"/>
          <w:lang w:val="en-US"/>
        </w:rPr>
        <w:t xml:space="preserve"> with</w:t>
      </w:r>
      <w:r w:rsidRPr="002645F6">
        <w:rPr>
          <w:color w:val="auto"/>
          <w:lang w:val="en-US"/>
        </w:rPr>
        <w:t xml:space="preserve"> the support and</w:t>
      </w:r>
      <w:r w:rsidR="005028D2" w:rsidRPr="002645F6">
        <w:rPr>
          <w:color w:val="auto"/>
          <w:lang w:val="en-US"/>
        </w:rPr>
        <w:t xml:space="preserve"> involvement of </w:t>
      </w:r>
      <w:r w:rsidRPr="002645F6">
        <w:rPr>
          <w:color w:val="auto"/>
          <w:lang w:val="en-US"/>
        </w:rPr>
        <w:t>the ICC Operations Manager. The person conducting the appeal must be</w:t>
      </w:r>
      <w:r w:rsidR="005028D2" w:rsidRPr="002645F6">
        <w:rPr>
          <w:color w:val="auto"/>
          <w:lang w:val="en-US"/>
        </w:rPr>
        <w:t xml:space="preserve"> an </w:t>
      </w:r>
      <w:r w:rsidR="005028D2" w:rsidRPr="00371ABD">
        <w:rPr>
          <w:color w:val="auto"/>
          <w:lang w:val="en-US"/>
        </w:rPr>
        <w:t xml:space="preserve">independently assigned POV or Technical advisor and CER </w:t>
      </w:r>
      <w:r w:rsidR="007800C4" w:rsidRPr="00371ABD">
        <w:rPr>
          <w:color w:val="auto"/>
          <w:lang w:val="en-US"/>
        </w:rPr>
        <w:t>Global Accreditation Manager</w:t>
      </w:r>
      <w:r w:rsidR="005028D2" w:rsidRPr="00371ABD">
        <w:rPr>
          <w:color w:val="auto"/>
          <w:lang w:val="en-US"/>
        </w:rPr>
        <w:t xml:space="preserve">. For unusual cases, the Appeal </w:t>
      </w:r>
      <w:r w:rsidR="005028D2" w:rsidRPr="002645F6">
        <w:rPr>
          <w:color w:val="auto"/>
          <w:lang w:val="en-US"/>
        </w:rPr>
        <w:t>committee will ask another independent POV to challenge the Appeal committee decision and in case of any remaining doubt, a clarification is asked to IAOB. Timing if a major nonconformity is appealed, BVC appeal committee to meet within 5 days to provide first feedback to the client.</w:t>
      </w:r>
    </w:p>
    <w:p w14:paraId="4115D773" w14:textId="77777777" w:rsidR="005028D2" w:rsidRPr="002645F6" w:rsidRDefault="005028D2" w:rsidP="00371ABD">
      <w:pPr>
        <w:pStyle w:val="ListParagraph"/>
        <w:numPr>
          <w:ilvl w:val="0"/>
          <w:numId w:val="4"/>
        </w:numPr>
        <w:spacing w:line="360" w:lineRule="auto"/>
        <w:rPr>
          <w:color w:val="auto"/>
          <w:lang w:val="en-US"/>
        </w:rPr>
      </w:pPr>
      <w:r w:rsidRPr="002645F6">
        <w:rPr>
          <w:color w:val="auto"/>
          <w:lang w:val="en-US"/>
        </w:rPr>
        <w:t xml:space="preserve">Appeal Panel reviews the case, to make a decision based on appeals and reports submitted by </w:t>
      </w:r>
      <w:r w:rsidR="004C12F6" w:rsidRPr="002645F6">
        <w:rPr>
          <w:color w:val="auto"/>
          <w:lang w:val="en-US"/>
        </w:rPr>
        <w:t xml:space="preserve">ICC Operations </w:t>
      </w:r>
      <w:r w:rsidRPr="002645F6">
        <w:rPr>
          <w:color w:val="auto"/>
          <w:lang w:val="en-US"/>
        </w:rPr>
        <w:t>Manager</w:t>
      </w:r>
    </w:p>
    <w:p w14:paraId="7DF72B98" w14:textId="77777777" w:rsidR="005028D2" w:rsidRPr="002645F6" w:rsidRDefault="005028D2" w:rsidP="00371ABD">
      <w:pPr>
        <w:pStyle w:val="ListParagraph"/>
        <w:numPr>
          <w:ilvl w:val="0"/>
          <w:numId w:val="4"/>
        </w:numPr>
        <w:spacing w:line="360" w:lineRule="auto"/>
        <w:rPr>
          <w:color w:val="auto"/>
          <w:lang w:val="en-US"/>
        </w:rPr>
      </w:pPr>
      <w:r w:rsidRPr="002645F6">
        <w:rPr>
          <w:color w:val="auto"/>
          <w:lang w:val="en-US"/>
        </w:rPr>
        <w:t>Appeal Panel decision is communicated to appellant. It shall be noted that this decision is absolute and final.</w:t>
      </w:r>
    </w:p>
    <w:p w14:paraId="0E5057BD" w14:textId="77777777" w:rsidR="005028D2" w:rsidRPr="002645F6" w:rsidRDefault="005028D2" w:rsidP="00371ABD">
      <w:pPr>
        <w:spacing w:line="360" w:lineRule="auto"/>
        <w:rPr>
          <w:color w:val="auto"/>
          <w:lang w:val="en-US"/>
        </w:rPr>
      </w:pPr>
      <w:r w:rsidRPr="002645F6">
        <w:rPr>
          <w:color w:val="auto"/>
          <w:lang w:val="en-US"/>
        </w:rPr>
        <w:t>The submission, investigation and decision on appeals do not result in any discriminatory actions against the appellant.</w:t>
      </w:r>
    </w:p>
    <w:p w14:paraId="3B42A854" w14:textId="77777777" w:rsidR="004C12F6" w:rsidRPr="002645F6" w:rsidRDefault="005028D2" w:rsidP="00371ABD">
      <w:pPr>
        <w:spacing w:line="360" w:lineRule="auto"/>
        <w:rPr>
          <w:color w:val="auto"/>
          <w:lang w:val="en-US"/>
        </w:rPr>
      </w:pPr>
      <w:r w:rsidRPr="002645F6">
        <w:rPr>
          <w:color w:val="auto"/>
          <w:lang w:val="en-US"/>
        </w:rPr>
        <w:t>Upon request, BVC can inform the appellant that he or she can question decision of Appeal Panel, by raising same appeal to Accreditation Body.</w:t>
      </w:r>
    </w:p>
    <w:p w14:paraId="074080FA" w14:textId="77777777" w:rsidR="007B7691" w:rsidRDefault="004C12F6" w:rsidP="00593F0D">
      <w:pPr>
        <w:pStyle w:val="Heading1"/>
        <w:numPr>
          <w:ilvl w:val="0"/>
          <w:numId w:val="9"/>
        </w:numPr>
      </w:pPr>
      <w:r w:rsidRPr="002645F6">
        <w:t>Time</w:t>
      </w:r>
      <w:r w:rsidR="003B76C6" w:rsidRPr="002645F6">
        <w:t>frame</w:t>
      </w:r>
    </w:p>
    <w:p w14:paraId="50A09DDB" w14:textId="77777777" w:rsidR="007B7691" w:rsidRDefault="007B7691" w:rsidP="007B7691">
      <w:pPr>
        <w:spacing w:before="0" w:after="0" w:line="240" w:lineRule="auto"/>
        <w:jc w:val="left"/>
      </w:pPr>
    </w:p>
    <w:p w14:paraId="3CD4CCC0" w14:textId="77777777" w:rsidR="004C12F6" w:rsidRPr="007B7691" w:rsidRDefault="004C12F6" w:rsidP="007B7691">
      <w:pPr>
        <w:spacing w:before="0" w:after="0" w:line="240" w:lineRule="auto"/>
        <w:jc w:val="left"/>
        <w:rPr>
          <w:rFonts w:ascii="Cambria" w:eastAsia="Times New Roman" w:hAnsi="Cambria"/>
          <w:b/>
          <w:bCs/>
          <w:color w:val="365F91" w:themeColor="accent1" w:themeShade="BF"/>
          <w:sz w:val="28"/>
          <w:szCs w:val="28"/>
        </w:rPr>
      </w:pPr>
      <w:r w:rsidRPr="002645F6">
        <w:rPr>
          <w:color w:val="auto"/>
          <w:szCs w:val="18"/>
        </w:rPr>
        <w:t>R</w:t>
      </w:r>
      <w:r w:rsidR="005028D2" w:rsidRPr="002645F6">
        <w:rPr>
          <w:color w:val="auto"/>
          <w:szCs w:val="18"/>
        </w:rPr>
        <w:t xml:space="preserve">equests for corrective action are responded to within 30 calendar </w:t>
      </w:r>
      <w:r w:rsidRPr="002645F6">
        <w:rPr>
          <w:color w:val="auto"/>
          <w:szCs w:val="18"/>
        </w:rPr>
        <w:t>days from receipt of complaint.</w:t>
      </w:r>
    </w:p>
    <w:p w14:paraId="4ABFB4B2" w14:textId="77777777" w:rsidR="004C12F6" w:rsidRPr="002645F6" w:rsidRDefault="004C12F6" w:rsidP="002B314F">
      <w:pPr>
        <w:pStyle w:val="Default"/>
        <w:ind w:left="720"/>
        <w:rPr>
          <w:rFonts w:ascii="Arial" w:hAnsi="Arial" w:cs="Arial"/>
          <w:color w:val="auto"/>
          <w:sz w:val="18"/>
          <w:szCs w:val="18"/>
        </w:rPr>
      </w:pPr>
    </w:p>
    <w:p w14:paraId="3783ED6D" w14:textId="77777777" w:rsidR="00D07D9D" w:rsidRPr="002645F6" w:rsidRDefault="004C12F6" w:rsidP="002B314F">
      <w:pPr>
        <w:pStyle w:val="Default"/>
        <w:rPr>
          <w:rFonts w:ascii="Arial" w:hAnsi="Arial" w:cs="Arial"/>
          <w:color w:val="auto"/>
          <w:sz w:val="18"/>
          <w:szCs w:val="18"/>
        </w:rPr>
      </w:pPr>
      <w:r w:rsidRPr="002645F6">
        <w:rPr>
          <w:rFonts w:ascii="Arial" w:hAnsi="Arial" w:cs="Arial"/>
          <w:color w:val="auto"/>
          <w:sz w:val="18"/>
          <w:szCs w:val="18"/>
        </w:rPr>
        <w:t>I</w:t>
      </w:r>
      <w:r w:rsidR="005028D2" w:rsidRPr="002645F6">
        <w:rPr>
          <w:rFonts w:ascii="Arial" w:hAnsi="Arial" w:cs="Arial"/>
          <w:color w:val="auto"/>
          <w:sz w:val="18"/>
          <w:szCs w:val="18"/>
        </w:rPr>
        <w:t>f response</w:t>
      </w:r>
      <w:r w:rsidRPr="002645F6">
        <w:rPr>
          <w:rFonts w:ascii="Arial" w:hAnsi="Arial" w:cs="Arial"/>
          <w:color w:val="auto"/>
          <w:sz w:val="18"/>
          <w:szCs w:val="18"/>
        </w:rPr>
        <w:t xml:space="preserve"> to feedback is requested</w:t>
      </w:r>
      <w:r w:rsidR="005028D2" w:rsidRPr="002645F6">
        <w:rPr>
          <w:rFonts w:ascii="Arial" w:hAnsi="Arial" w:cs="Arial"/>
          <w:color w:val="auto"/>
          <w:sz w:val="18"/>
          <w:szCs w:val="18"/>
        </w:rPr>
        <w:t>, the response is provided within 30 calendar d</w:t>
      </w:r>
      <w:r w:rsidR="00D07D9D" w:rsidRPr="002645F6">
        <w:rPr>
          <w:rFonts w:ascii="Arial" w:hAnsi="Arial" w:cs="Arial"/>
          <w:color w:val="auto"/>
          <w:sz w:val="18"/>
          <w:szCs w:val="18"/>
        </w:rPr>
        <w:t>ays from receipt of complaint.</w:t>
      </w:r>
    </w:p>
    <w:p w14:paraId="5B38437D" w14:textId="77777777" w:rsidR="00D07D9D" w:rsidRPr="002645F6" w:rsidRDefault="00D07D9D" w:rsidP="002B314F">
      <w:pPr>
        <w:pStyle w:val="Default"/>
        <w:ind w:left="720"/>
        <w:rPr>
          <w:rFonts w:ascii="Arial" w:hAnsi="Arial" w:cs="Arial"/>
          <w:color w:val="auto"/>
          <w:sz w:val="18"/>
          <w:szCs w:val="18"/>
        </w:rPr>
      </w:pPr>
    </w:p>
    <w:p w14:paraId="18820AE6" w14:textId="77777777" w:rsidR="006C127F" w:rsidRDefault="004C12F6" w:rsidP="002B314F">
      <w:pPr>
        <w:pStyle w:val="Default"/>
        <w:rPr>
          <w:rFonts w:ascii="Arial" w:hAnsi="Arial" w:cs="Arial"/>
          <w:color w:val="auto"/>
          <w:sz w:val="18"/>
          <w:szCs w:val="18"/>
        </w:rPr>
      </w:pPr>
      <w:r w:rsidRPr="002645F6">
        <w:rPr>
          <w:rFonts w:ascii="Arial" w:hAnsi="Arial" w:cs="Arial"/>
          <w:color w:val="auto"/>
          <w:sz w:val="18"/>
          <w:szCs w:val="18"/>
        </w:rPr>
        <w:t>If</w:t>
      </w:r>
      <w:r w:rsidR="005028D2" w:rsidRPr="002645F6">
        <w:rPr>
          <w:rFonts w:ascii="Arial" w:hAnsi="Arial" w:cs="Arial"/>
          <w:color w:val="auto"/>
          <w:sz w:val="18"/>
          <w:szCs w:val="18"/>
        </w:rPr>
        <w:t xml:space="preserve"> a short notice audit is necessary, this audit shall be completed within 90 calendar days from receipt of the</w:t>
      </w:r>
      <w:r w:rsidRPr="002645F6">
        <w:rPr>
          <w:rFonts w:ascii="Arial" w:hAnsi="Arial" w:cs="Arial"/>
          <w:color w:val="auto"/>
          <w:sz w:val="18"/>
          <w:szCs w:val="18"/>
        </w:rPr>
        <w:t xml:space="preserve"> complaint.</w:t>
      </w:r>
    </w:p>
    <w:p w14:paraId="4FE8D007" w14:textId="77777777" w:rsidR="00FE5AEE" w:rsidRDefault="00FE5AEE" w:rsidP="002B314F">
      <w:pPr>
        <w:pStyle w:val="Default"/>
        <w:rPr>
          <w:rFonts w:ascii="Arial" w:hAnsi="Arial" w:cs="Arial"/>
          <w:color w:val="auto"/>
          <w:sz w:val="18"/>
          <w:szCs w:val="18"/>
        </w:rPr>
      </w:pPr>
    </w:p>
    <w:p w14:paraId="31817868" w14:textId="77777777" w:rsidR="00FE5AEE" w:rsidRDefault="00FE5AEE" w:rsidP="002B314F">
      <w:pPr>
        <w:pStyle w:val="Default"/>
        <w:rPr>
          <w:rFonts w:ascii="Arial" w:hAnsi="Arial" w:cs="Arial"/>
          <w:color w:val="auto"/>
          <w:sz w:val="18"/>
          <w:szCs w:val="18"/>
        </w:rPr>
      </w:pPr>
    </w:p>
    <w:p w14:paraId="4EF4FBC8" w14:textId="77777777" w:rsidR="00FE5AEE" w:rsidRDefault="00FE5AEE" w:rsidP="002B314F">
      <w:pPr>
        <w:pStyle w:val="Default"/>
        <w:rPr>
          <w:rFonts w:ascii="Arial" w:hAnsi="Arial" w:cs="Arial"/>
          <w:color w:val="auto"/>
          <w:sz w:val="18"/>
          <w:szCs w:val="18"/>
        </w:rPr>
      </w:pPr>
    </w:p>
    <w:p w14:paraId="276C04DE" w14:textId="77777777" w:rsidR="00FE5AEE" w:rsidRDefault="00FE5AEE" w:rsidP="002B314F">
      <w:pPr>
        <w:pStyle w:val="Default"/>
        <w:rPr>
          <w:rFonts w:ascii="Arial" w:hAnsi="Arial" w:cs="Arial"/>
          <w:color w:val="auto"/>
          <w:sz w:val="18"/>
          <w:szCs w:val="18"/>
        </w:rPr>
      </w:pPr>
    </w:p>
    <w:p w14:paraId="760390FC" w14:textId="77777777" w:rsidR="00FE5AEE" w:rsidRDefault="00FE5AEE" w:rsidP="002B314F">
      <w:pPr>
        <w:pStyle w:val="Default"/>
        <w:rPr>
          <w:rFonts w:ascii="Arial" w:hAnsi="Arial" w:cs="Arial"/>
          <w:color w:val="auto"/>
          <w:sz w:val="18"/>
          <w:szCs w:val="18"/>
        </w:rPr>
      </w:pPr>
    </w:p>
    <w:p w14:paraId="01DE19AC" w14:textId="77777777" w:rsidR="00FE5AEE" w:rsidRDefault="00FE5AEE" w:rsidP="002B314F">
      <w:pPr>
        <w:pStyle w:val="Default"/>
        <w:rPr>
          <w:rFonts w:ascii="Arial" w:hAnsi="Arial" w:cs="Arial"/>
          <w:color w:val="auto"/>
          <w:sz w:val="18"/>
          <w:szCs w:val="18"/>
        </w:rPr>
      </w:pPr>
    </w:p>
    <w:p w14:paraId="408B945B" w14:textId="77777777" w:rsidR="00FE5AEE" w:rsidRDefault="00FE5AEE" w:rsidP="002B314F">
      <w:pPr>
        <w:pStyle w:val="Default"/>
        <w:rPr>
          <w:rFonts w:ascii="Arial" w:hAnsi="Arial" w:cs="Arial"/>
          <w:color w:val="auto"/>
          <w:sz w:val="18"/>
          <w:szCs w:val="18"/>
        </w:rPr>
      </w:pPr>
    </w:p>
    <w:p w14:paraId="45C73BBB" w14:textId="77777777" w:rsidR="00FE5AEE" w:rsidRDefault="00FE5AEE" w:rsidP="002B314F">
      <w:pPr>
        <w:pStyle w:val="Default"/>
        <w:rPr>
          <w:rFonts w:ascii="Arial" w:hAnsi="Arial" w:cs="Arial"/>
          <w:color w:val="auto"/>
          <w:sz w:val="18"/>
          <w:szCs w:val="18"/>
        </w:rPr>
      </w:pPr>
    </w:p>
    <w:p w14:paraId="074B4928" w14:textId="77777777" w:rsidR="00FE5AEE" w:rsidRDefault="00FE5AEE" w:rsidP="002B314F">
      <w:pPr>
        <w:pStyle w:val="Default"/>
        <w:rPr>
          <w:rFonts w:ascii="Arial" w:hAnsi="Arial" w:cs="Arial"/>
          <w:color w:val="auto"/>
          <w:sz w:val="18"/>
          <w:szCs w:val="18"/>
        </w:rPr>
      </w:pPr>
    </w:p>
    <w:p w14:paraId="6E423D4C" w14:textId="77777777" w:rsidR="00FE5AEE" w:rsidRDefault="00FE5AEE" w:rsidP="002B314F">
      <w:pPr>
        <w:pStyle w:val="Default"/>
        <w:rPr>
          <w:rFonts w:ascii="Arial" w:hAnsi="Arial" w:cs="Arial"/>
          <w:color w:val="auto"/>
          <w:sz w:val="18"/>
          <w:szCs w:val="18"/>
        </w:rPr>
      </w:pPr>
    </w:p>
    <w:p w14:paraId="7E368E88" w14:textId="77777777" w:rsidR="00FE5AEE" w:rsidRDefault="00FE5AEE" w:rsidP="002B314F">
      <w:pPr>
        <w:pStyle w:val="Default"/>
        <w:rPr>
          <w:rFonts w:ascii="Arial" w:hAnsi="Arial" w:cs="Arial"/>
          <w:color w:val="auto"/>
          <w:sz w:val="18"/>
          <w:szCs w:val="18"/>
        </w:rPr>
      </w:pPr>
    </w:p>
    <w:p w14:paraId="0E06F66A" w14:textId="77777777" w:rsidR="00FE5AEE" w:rsidRPr="0070400C" w:rsidRDefault="00FE5AEE" w:rsidP="00FE5AEE">
      <w:pPr>
        <w:jc w:val="left"/>
        <w:rPr>
          <w:b/>
          <w:color w:val="1F497D" w:themeColor="text2"/>
          <w:sz w:val="32"/>
          <w:szCs w:val="32"/>
        </w:rPr>
      </w:pPr>
      <w:r w:rsidRPr="0070400C">
        <w:rPr>
          <w:b/>
          <w:color w:val="1F497D" w:themeColor="text2"/>
          <w:sz w:val="32"/>
          <w:szCs w:val="32"/>
        </w:rPr>
        <w:t>Appendix 6 – ASC Farm</w:t>
      </w:r>
    </w:p>
    <w:p w14:paraId="3C27EF7D" w14:textId="77777777" w:rsidR="00FE5AEE" w:rsidRPr="0070400C" w:rsidRDefault="00FE5AEE" w:rsidP="00FE5AEE">
      <w:pPr>
        <w:jc w:val="right"/>
        <w:rPr>
          <w:b/>
          <w:i/>
          <w:color w:val="1F497D" w:themeColor="text2"/>
          <w:sz w:val="32"/>
          <w:szCs w:val="32"/>
        </w:rPr>
      </w:pPr>
      <w:r w:rsidRPr="0070400C">
        <w:rPr>
          <w:i/>
        </w:rPr>
        <w:t>ASC Cert</w:t>
      </w:r>
      <w:r w:rsidR="00D41E32">
        <w:rPr>
          <w:i/>
        </w:rPr>
        <w:t xml:space="preserve">ification and accreditation </w:t>
      </w:r>
      <w:r w:rsidR="00D41E32" w:rsidRPr="00D41E32">
        <w:rPr>
          <w:i/>
          <w:color w:val="7030A0"/>
        </w:rPr>
        <w:t>V2.2</w:t>
      </w:r>
    </w:p>
    <w:p w14:paraId="631B63FA" w14:textId="77777777" w:rsidR="00FE5AEE" w:rsidRPr="0070400C" w:rsidRDefault="00FE5AEE" w:rsidP="00FE5AEE">
      <w:pPr>
        <w:spacing w:line="360" w:lineRule="auto"/>
        <w:rPr>
          <w:color w:val="auto"/>
        </w:rPr>
      </w:pPr>
    </w:p>
    <w:p w14:paraId="2CD7584B" w14:textId="77777777" w:rsidR="00FE5AEE" w:rsidRPr="009B0D0F" w:rsidRDefault="00FE5AEE" w:rsidP="00FE5AEE">
      <w:pPr>
        <w:spacing w:before="0" w:after="0" w:line="360" w:lineRule="auto"/>
        <w:rPr>
          <w:color w:val="auto"/>
        </w:rPr>
      </w:pPr>
      <w:r w:rsidRPr="009B0D0F">
        <w:rPr>
          <w:color w:val="auto"/>
        </w:rPr>
        <w:t xml:space="preserve">All formal and informal complaints, appeals, </w:t>
      </w:r>
      <w:r w:rsidRPr="004E7B71">
        <w:rPr>
          <w:color w:val="auto"/>
        </w:rPr>
        <w:t xml:space="preserve">concerns or objections related to BV ASC Farm activities, a certificate holder or a certification applicant are kept on file and logged </w:t>
      </w:r>
      <w:r w:rsidR="00B8557C" w:rsidRPr="004E7B71">
        <w:rPr>
          <w:color w:val="auto"/>
        </w:rPr>
        <w:t>in QESIS</w:t>
      </w:r>
      <w:r w:rsidRPr="004E7B71">
        <w:rPr>
          <w:color w:val="auto"/>
        </w:rPr>
        <w:t>.</w:t>
      </w:r>
    </w:p>
    <w:p w14:paraId="5C63135B" w14:textId="77777777" w:rsidR="00FE5AEE" w:rsidRPr="0070400C" w:rsidRDefault="00FE5AEE" w:rsidP="00593F0D">
      <w:pPr>
        <w:pStyle w:val="Heading1"/>
      </w:pPr>
      <w:r w:rsidRPr="0070400C">
        <w:t xml:space="preserve">Complaints </w:t>
      </w:r>
    </w:p>
    <w:p w14:paraId="5FEA694A" w14:textId="77777777" w:rsidR="00FE5AEE" w:rsidRPr="009B0D0F" w:rsidRDefault="00FE5AEE" w:rsidP="00FE5AEE">
      <w:pPr>
        <w:spacing w:before="0" w:after="0" w:line="360" w:lineRule="auto"/>
        <w:rPr>
          <w:color w:val="auto"/>
        </w:rPr>
      </w:pPr>
      <w:r w:rsidRPr="009B0D0F">
        <w:rPr>
          <w:color w:val="auto"/>
        </w:rPr>
        <w:t xml:space="preserve">The complaint is managed by the BV entity, and if necessary </w:t>
      </w:r>
      <w:r w:rsidR="00D41E32">
        <w:rPr>
          <w:color w:val="auto"/>
        </w:rPr>
        <w:t xml:space="preserve">by the Hub manager, or the </w:t>
      </w:r>
      <w:r w:rsidRPr="009B0D0F">
        <w:rPr>
          <w:color w:val="auto"/>
        </w:rPr>
        <w:t>accreditation manager.</w:t>
      </w:r>
    </w:p>
    <w:p w14:paraId="3ED636EA" w14:textId="77777777" w:rsidR="00FE5AEE" w:rsidRPr="009B0D0F" w:rsidRDefault="00FE5AEE" w:rsidP="00FE5AEE">
      <w:pPr>
        <w:spacing w:before="0" w:after="0" w:line="360" w:lineRule="auto"/>
        <w:rPr>
          <w:color w:val="auto"/>
        </w:rPr>
      </w:pPr>
      <w:r w:rsidRPr="009B0D0F">
        <w:rPr>
          <w:color w:val="auto"/>
        </w:rPr>
        <w:t xml:space="preserve">BVC encourages the complainants to submit copies of their complaints to directly to the ASC at: </w:t>
      </w:r>
    </w:p>
    <w:p w14:paraId="3B059297" w14:textId="77777777" w:rsidR="00BB488C" w:rsidRPr="00BB488C" w:rsidRDefault="00FE5AEE" w:rsidP="001B60A1">
      <w:pPr>
        <w:pStyle w:val="ListParagraph"/>
        <w:numPr>
          <w:ilvl w:val="0"/>
          <w:numId w:val="15"/>
        </w:numPr>
        <w:spacing w:before="0" w:after="0" w:line="360" w:lineRule="auto"/>
        <w:rPr>
          <w:color w:val="7030A0"/>
        </w:rPr>
      </w:pPr>
      <w:r w:rsidRPr="00BB488C">
        <w:rPr>
          <w:color w:val="auto"/>
        </w:rPr>
        <w:t>Ema</w:t>
      </w:r>
      <w:r w:rsidRPr="004E7B71">
        <w:rPr>
          <w:color w:val="auto"/>
        </w:rPr>
        <w:t xml:space="preserve">il: </w:t>
      </w:r>
      <w:hyperlink r:id="rId18" w:history="1">
        <w:r w:rsidR="00BB488C" w:rsidRPr="004E7B71">
          <w:rPr>
            <w:color w:val="auto"/>
          </w:rPr>
          <w:t>disputes@asc-aqua.org</w:t>
        </w:r>
      </w:hyperlink>
    </w:p>
    <w:p w14:paraId="5FD56DB1" w14:textId="77777777" w:rsidR="00BB488C" w:rsidRDefault="00FE5AEE" w:rsidP="001B60A1">
      <w:pPr>
        <w:pStyle w:val="ListParagraph"/>
        <w:numPr>
          <w:ilvl w:val="0"/>
          <w:numId w:val="15"/>
        </w:numPr>
        <w:spacing w:before="0" w:after="0" w:line="360" w:lineRule="auto"/>
        <w:rPr>
          <w:color w:val="auto"/>
        </w:rPr>
      </w:pPr>
      <w:r w:rsidRPr="00BB488C">
        <w:rPr>
          <w:color w:val="auto"/>
        </w:rPr>
        <w:t xml:space="preserve">Mailing Address: P.O. Box 19107 </w:t>
      </w:r>
      <w:r w:rsidR="00BB488C" w:rsidRPr="00BB488C">
        <w:rPr>
          <w:color w:val="auto"/>
        </w:rPr>
        <w:t xml:space="preserve">- </w:t>
      </w:r>
      <w:r w:rsidRPr="00BB488C">
        <w:rPr>
          <w:color w:val="auto"/>
        </w:rPr>
        <w:t xml:space="preserve">3501 DC Utrecht </w:t>
      </w:r>
      <w:r w:rsidR="00BB488C" w:rsidRPr="00BB488C">
        <w:rPr>
          <w:color w:val="auto"/>
        </w:rPr>
        <w:t xml:space="preserve">- </w:t>
      </w:r>
      <w:r w:rsidRPr="00BB488C">
        <w:rPr>
          <w:color w:val="auto"/>
        </w:rPr>
        <w:t xml:space="preserve">The Netherlands </w:t>
      </w:r>
    </w:p>
    <w:p w14:paraId="19DDFA0B" w14:textId="77777777" w:rsidR="00FE5AEE" w:rsidRPr="00BB488C" w:rsidRDefault="00FE5AEE" w:rsidP="001B60A1">
      <w:pPr>
        <w:pStyle w:val="ListParagraph"/>
        <w:numPr>
          <w:ilvl w:val="0"/>
          <w:numId w:val="15"/>
        </w:numPr>
        <w:spacing w:before="0" w:after="0" w:line="360" w:lineRule="auto"/>
        <w:rPr>
          <w:color w:val="auto"/>
        </w:rPr>
      </w:pPr>
      <w:r w:rsidRPr="00BB488C">
        <w:rPr>
          <w:color w:val="auto"/>
        </w:rPr>
        <w:t xml:space="preserve">Office Address: HNK Utrecht </w:t>
      </w:r>
      <w:proofErr w:type="spellStart"/>
      <w:r w:rsidRPr="00BB488C">
        <w:rPr>
          <w:color w:val="auto"/>
        </w:rPr>
        <w:t>Centraal</w:t>
      </w:r>
      <w:proofErr w:type="spellEnd"/>
      <w:r w:rsidR="006C7205" w:rsidRPr="00BB488C">
        <w:rPr>
          <w:color w:val="auto"/>
        </w:rPr>
        <w:t xml:space="preserve">, Arthur van </w:t>
      </w:r>
      <w:proofErr w:type="spellStart"/>
      <w:r w:rsidR="006C7205" w:rsidRPr="00BB488C">
        <w:rPr>
          <w:color w:val="auto"/>
        </w:rPr>
        <w:t>Schendelstraat</w:t>
      </w:r>
      <w:proofErr w:type="spellEnd"/>
      <w:r w:rsidR="006C7205" w:rsidRPr="00BB488C">
        <w:rPr>
          <w:color w:val="auto"/>
        </w:rPr>
        <w:t xml:space="preserve"> 650</w:t>
      </w:r>
      <w:r w:rsidR="00BB488C" w:rsidRPr="00BB488C">
        <w:rPr>
          <w:color w:val="auto"/>
        </w:rPr>
        <w:t xml:space="preserve"> - </w:t>
      </w:r>
      <w:r w:rsidRPr="00BB488C">
        <w:rPr>
          <w:color w:val="auto"/>
        </w:rPr>
        <w:t>3511 MJ Utrecht - The Netherlands</w:t>
      </w:r>
    </w:p>
    <w:p w14:paraId="73CE2A32" w14:textId="77777777" w:rsidR="00FE5AEE" w:rsidRPr="0070400C" w:rsidRDefault="00FE5AEE" w:rsidP="00593F0D">
      <w:pPr>
        <w:pStyle w:val="Heading1"/>
      </w:pPr>
      <w:r w:rsidRPr="0070400C">
        <w:t>Appeals</w:t>
      </w:r>
    </w:p>
    <w:p w14:paraId="4735B4D4" w14:textId="77777777" w:rsidR="00FE5AEE" w:rsidRPr="009B0D0F" w:rsidRDefault="00FE5AEE" w:rsidP="00FE5AEE">
      <w:pPr>
        <w:spacing w:line="360" w:lineRule="auto"/>
        <w:rPr>
          <w:color w:val="auto"/>
        </w:rPr>
      </w:pPr>
      <w:r w:rsidRPr="009B0D0F">
        <w:rPr>
          <w:color w:val="auto"/>
        </w:rPr>
        <w:t xml:space="preserve">An Appeal decision is managed </w:t>
      </w:r>
      <w:r w:rsidR="00D41E32">
        <w:rPr>
          <w:color w:val="auto"/>
        </w:rPr>
        <w:t xml:space="preserve">by the hub manager, or the </w:t>
      </w:r>
      <w:r w:rsidRPr="009B0D0F">
        <w:rPr>
          <w:color w:val="auto"/>
        </w:rPr>
        <w:t>accreditation manager if needed.</w:t>
      </w:r>
    </w:p>
    <w:p w14:paraId="7266FBCF" w14:textId="77777777" w:rsidR="00D41E32" w:rsidRDefault="00D41E32" w:rsidP="00593F0D">
      <w:pPr>
        <w:pStyle w:val="Heading1"/>
        <w:rPr>
          <w:lang w:val="en-US"/>
        </w:rPr>
      </w:pPr>
      <w:r>
        <w:rPr>
          <w:lang w:val="en-US"/>
        </w:rPr>
        <w:t>End of the process</w:t>
      </w:r>
    </w:p>
    <w:p w14:paraId="73D72962" w14:textId="77777777" w:rsidR="00D41E32" w:rsidRPr="004E7B71" w:rsidRDefault="00D41E32" w:rsidP="00D41E32">
      <w:pPr>
        <w:spacing w:line="360" w:lineRule="auto"/>
        <w:rPr>
          <w:color w:val="auto"/>
          <w:lang w:val="en-US"/>
        </w:rPr>
      </w:pPr>
      <w:r w:rsidRPr="004E7B71">
        <w:rPr>
          <w:color w:val="auto"/>
          <w:lang w:val="en-US"/>
        </w:rPr>
        <w:t>T</w:t>
      </w:r>
      <w:r w:rsidR="006C7205" w:rsidRPr="004E7B71">
        <w:rPr>
          <w:color w:val="auto"/>
          <w:lang w:val="en-US"/>
        </w:rPr>
        <w:t>he owner of the compl</w:t>
      </w:r>
      <w:r w:rsidRPr="004E7B71">
        <w:rPr>
          <w:color w:val="auto"/>
          <w:lang w:val="en-US"/>
        </w:rPr>
        <w:t>a</w:t>
      </w:r>
      <w:r w:rsidR="006C7205" w:rsidRPr="004E7B71">
        <w:rPr>
          <w:color w:val="auto"/>
          <w:lang w:val="en-US"/>
        </w:rPr>
        <w:t>i</w:t>
      </w:r>
      <w:r w:rsidRPr="004E7B71">
        <w:rPr>
          <w:color w:val="auto"/>
          <w:lang w:val="en-US"/>
        </w:rPr>
        <w:t>nt shall send a final answer to the complainant, u</w:t>
      </w:r>
      <w:r w:rsidR="003123F0" w:rsidRPr="004E7B71">
        <w:rPr>
          <w:color w:val="auto"/>
          <w:lang w:val="en-US"/>
        </w:rPr>
        <w:t>sing the form N</w:t>
      </w:r>
      <w:r w:rsidRPr="004E7B71">
        <w:rPr>
          <w:color w:val="auto"/>
          <w:lang w:val="en-US"/>
        </w:rPr>
        <w:t xml:space="preserve">otification </w:t>
      </w:r>
      <w:r w:rsidR="003123F0" w:rsidRPr="004E7B71">
        <w:rPr>
          <w:color w:val="auto"/>
          <w:lang w:val="en-US"/>
        </w:rPr>
        <w:t>complaint and appeal</w:t>
      </w:r>
      <w:r w:rsidRPr="004E7B71">
        <w:rPr>
          <w:color w:val="auto"/>
          <w:lang w:val="en-US"/>
        </w:rPr>
        <w:t xml:space="preserve">, and </w:t>
      </w:r>
      <w:r w:rsidR="00B8557C" w:rsidRPr="004E7B71">
        <w:rPr>
          <w:color w:val="auto"/>
          <w:lang w:val="en-US"/>
        </w:rPr>
        <w:t>t</w:t>
      </w:r>
      <w:r w:rsidRPr="004E7B71">
        <w:rPr>
          <w:color w:val="auto"/>
          <w:lang w:val="en-US"/>
        </w:rPr>
        <w:t xml:space="preserve">he </w:t>
      </w:r>
      <w:r w:rsidR="00B8557C" w:rsidRPr="004E7B71">
        <w:rPr>
          <w:color w:val="auto"/>
          <w:lang w:val="en-US"/>
        </w:rPr>
        <w:t xml:space="preserve">complainant </w:t>
      </w:r>
      <w:r w:rsidRPr="004E7B71">
        <w:rPr>
          <w:color w:val="auto"/>
          <w:lang w:val="en-US"/>
        </w:rPr>
        <w:t xml:space="preserve">is invited to refer it to ASC or </w:t>
      </w:r>
      <w:r w:rsidR="006C7205" w:rsidRPr="004E7B71">
        <w:rPr>
          <w:color w:val="auto"/>
          <w:lang w:val="en-US"/>
        </w:rPr>
        <w:t xml:space="preserve">ASC appointed accreditation body </w:t>
      </w:r>
      <w:r w:rsidRPr="004E7B71">
        <w:rPr>
          <w:color w:val="auto"/>
          <w:lang w:val="en-US"/>
        </w:rPr>
        <w:t>in case of appeal.</w:t>
      </w:r>
    </w:p>
    <w:p w14:paraId="205B981A" w14:textId="77777777" w:rsidR="005F63EE" w:rsidRPr="004E7B71" w:rsidRDefault="00150357" w:rsidP="005F63EE">
      <w:pPr>
        <w:rPr>
          <w:color w:val="auto"/>
        </w:rPr>
      </w:pPr>
      <w:r w:rsidRPr="004E7B71">
        <w:rPr>
          <w:color w:val="auto"/>
        </w:rPr>
        <w:t>The monitoring of all the A</w:t>
      </w:r>
      <w:r w:rsidR="005F63EE" w:rsidRPr="004E7B71">
        <w:rPr>
          <w:color w:val="auto"/>
        </w:rPr>
        <w:t xml:space="preserve">SC complaints and appeals is made by </w:t>
      </w:r>
      <w:proofErr w:type="gramStart"/>
      <w:r w:rsidR="005F63EE" w:rsidRPr="004E7B71">
        <w:rPr>
          <w:color w:val="auto"/>
        </w:rPr>
        <w:t>I&amp;F</w:t>
      </w:r>
      <w:proofErr w:type="gramEnd"/>
      <w:r w:rsidR="005F63EE" w:rsidRPr="004E7B71">
        <w:rPr>
          <w:color w:val="auto"/>
        </w:rPr>
        <w:t xml:space="preserve"> TQR accreditation manager.</w:t>
      </w:r>
    </w:p>
    <w:p w14:paraId="74E6EEE4" w14:textId="77777777" w:rsidR="00FE5AEE" w:rsidRPr="0070400C" w:rsidRDefault="00D41E32" w:rsidP="00593F0D">
      <w:pPr>
        <w:pStyle w:val="Heading1"/>
      </w:pPr>
      <w:r w:rsidRPr="0070400C">
        <w:t xml:space="preserve"> </w:t>
      </w:r>
      <w:r w:rsidR="00FE5AEE" w:rsidRPr="0070400C">
        <w:t>Submission during the annual surveillance assessment</w:t>
      </w:r>
    </w:p>
    <w:p w14:paraId="5A678BAD" w14:textId="77777777" w:rsidR="00FE5AEE" w:rsidRPr="009B0D0F" w:rsidRDefault="00FE5AEE" w:rsidP="00FE5AEE">
      <w:pPr>
        <w:pStyle w:val="Default"/>
        <w:rPr>
          <w:color w:val="auto"/>
          <w:sz w:val="20"/>
          <w:szCs w:val="20"/>
        </w:rPr>
      </w:pPr>
    </w:p>
    <w:p w14:paraId="51664696" w14:textId="77777777" w:rsidR="00FE5AEE" w:rsidRPr="004E7B71" w:rsidRDefault="00B8557C" w:rsidP="00FE5AEE">
      <w:pPr>
        <w:pStyle w:val="Default"/>
        <w:rPr>
          <w:rFonts w:ascii="Arial" w:hAnsi="Arial" w:cs="Arial"/>
          <w:color w:val="auto"/>
          <w:sz w:val="18"/>
          <w:szCs w:val="20"/>
        </w:rPr>
      </w:pPr>
      <w:r w:rsidRPr="004E7B71">
        <w:rPr>
          <w:rFonts w:ascii="Arial" w:hAnsi="Arial" w:cs="Arial"/>
          <w:color w:val="auto"/>
          <w:sz w:val="18"/>
          <w:szCs w:val="20"/>
        </w:rPr>
        <w:t xml:space="preserve">The complaints and appeals are logged on </w:t>
      </w:r>
      <w:r w:rsidR="00FE5AEE" w:rsidRPr="004E7B71">
        <w:rPr>
          <w:rFonts w:ascii="Arial" w:hAnsi="Arial" w:cs="Arial"/>
          <w:color w:val="auto"/>
          <w:sz w:val="18"/>
          <w:szCs w:val="20"/>
        </w:rPr>
        <w:t>form 4</w:t>
      </w:r>
      <w:r w:rsidRPr="004E7B71">
        <w:rPr>
          <w:rFonts w:ascii="Arial" w:hAnsi="Arial" w:cs="Arial"/>
          <w:color w:val="auto"/>
          <w:sz w:val="18"/>
          <w:szCs w:val="20"/>
        </w:rPr>
        <w:t>. This form is submitted annually no less than 30</w:t>
      </w:r>
      <w:r w:rsidR="00FE5AEE" w:rsidRPr="004E7B71">
        <w:rPr>
          <w:rFonts w:ascii="Arial" w:hAnsi="Arial" w:cs="Arial"/>
          <w:color w:val="auto"/>
          <w:sz w:val="18"/>
          <w:szCs w:val="20"/>
        </w:rPr>
        <w:t xml:space="preserve"> days prior to the annual </w:t>
      </w:r>
      <w:r w:rsidRPr="004E7B71">
        <w:rPr>
          <w:rFonts w:ascii="Arial" w:hAnsi="Arial" w:cs="Arial"/>
          <w:color w:val="auto"/>
          <w:sz w:val="18"/>
          <w:szCs w:val="20"/>
        </w:rPr>
        <w:t xml:space="preserve">surveillance by </w:t>
      </w:r>
      <w:r w:rsidR="00FE5AEE" w:rsidRPr="004E7B71">
        <w:rPr>
          <w:rFonts w:ascii="Arial" w:hAnsi="Arial" w:cs="Arial"/>
          <w:color w:val="auto"/>
          <w:sz w:val="18"/>
          <w:szCs w:val="20"/>
        </w:rPr>
        <w:t>the A</w:t>
      </w:r>
      <w:r w:rsidRPr="004E7B71">
        <w:rPr>
          <w:rFonts w:ascii="Arial" w:hAnsi="Arial" w:cs="Arial"/>
          <w:color w:val="auto"/>
          <w:sz w:val="18"/>
          <w:szCs w:val="20"/>
        </w:rPr>
        <w:t>SC appointed accreditation body’s visit, with copies sent to the ASC.</w:t>
      </w:r>
    </w:p>
    <w:p w14:paraId="5BAEC10E" w14:textId="77777777" w:rsidR="00FE5AEE" w:rsidRPr="0070400C" w:rsidRDefault="00FE5AEE" w:rsidP="00FE5AEE">
      <w:pPr>
        <w:pStyle w:val="Default"/>
        <w:rPr>
          <w:sz w:val="23"/>
          <w:szCs w:val="23"/>
        </w:rPr>
      </w:pPr>
    </w:p>
    <w:p w14:paraId="5A312ABF" w14:textId="77777777" w:rsidR="00FE5AEE" w:rsidRPr="0070400C" w:rsidRDefault="00FE5AEE" w:rsidP="00593F0D">
      <w:pPr>
        <w:pStyle w:val="Heading1"/>
      </w:pPr>
      <w:r w:rsidRPr="0070400C">
        <w:t>Suspension or withdrawal of BVC ASC accreditation</w:t>
      </w:r>
    </w:p>
    <w:p w14:paraId="2B41DA79" w14:textId="77777777" w:rsidR="00FE5AEE" w:rsidRPr="0070400C" w:rsidRDefault="00FE5AEE" w:rsidP="00FE5AEE">
      <w:pPr>
        <w:autoSpaceDE w:val="0"/>
        <w:autoSpaceDN w:val="0"/>
        <w:adjustRightInd w:val="0"/>
        <w:spacing w:before="0" w:after="0" w:line="240" w:lineRule="auto"/>
        <w:jc w:val="left"/>
        <w:rPr>
          <w:rFonts w:ascii="Cambria" w:hAnsi="Cambria" w:cs="Cambria"/>
          <w:sz w:val="24"/>
          <w:szCs w:val="24"/>
        </w:rPr>
      </w:pPr>
    </w:p>
    <w:p w14:paraId="18671BD1" w14:textId="77777777" w:rsidR="00FE5AEE" w:rsidRPr="009B0D0F" w:rsidRDefault="00FE5AEE" w:rsidP="00FE5AEE">
      <w:pPr>
        <w:autoSpaceDE w:val="0"/>
        <w:autoSpaceDN w:val="0"/>
        <w:adjustRightInd w:val="0"/>
        <w:spacing w:before="0" w:after="0" w:line="240" w:lineRule="auto"/>
        <w:jc w:val="left"/>
        <w:rPr>
          <w:color w:val="auto"/>
        </w:rPr>
      </w:pPr>
      <w:r w:rsidRPr="009B0D0F">
        <w:rPr>
          <w:color w:val="auto"/>
        </w:rPr>
        <w:t>In this case, all logged issues are sent to the ASC appointed accreditation body and ASC as part of the suspension or withdrawal process using FORM 4 no later than the final date of accreditation.</w:t>
      </w:r>
    </w:p>
    <w:p w14:paraId="46A2DBD2" w14:textId="77777777" w:rsidR="003123F0" w:rsidRDefault="003123F0">
      <w:pPr>
        <w:spacing w:before="0" w:after="0" w:line="240" w:lineRule="auto"/>
        <w:jc w:val="left"/>
        <w:rPr>
          <w:color w:val="auto"/>
          <w:szCs w:val="18"/>
        </w:rPr>
      </w:pPr>
      <w:r>
        <w:rPr>
          <w:color w:val="auto"/>
          <w:szCs w:val="18"/>
        </w:rPr>
        <w:br w:type="page"/>
      </w:r>
    </w:p>
    <w:p w14:paraId="70D7D849" w14:textId="77777777" w:rsidR="003123F0" w:rsidRPr="0070400C" w:rsidRDefault="003A3A7C" w:rsidP="003123F0">
      <w:pPr>
        <w:jc w:val="left"/>
        <w:rPr>
          <w:b/>
          <w:color w:val="1F497D" w:themeColor="text2"/>
          <w:sz w:val="32"/>
          <w:szCs w:val="32"/>
        </w:rPr>
      </w:pPr>
      <w:r>
        <w:rPr>
          <w:b/>
          <w:color w:val="1F497D" w:themeColor="text2"/>
          <w:sz w:val="32"/>
          <w:szCs w:val="32"/>
        </w:rPr>
        <w:lastRenderedPageBreak/>
        <w:t>Appendix 7</w:t>
      </w:r>
      <w:r w:rsidR="003123F0">
        <w:rPr>
          <w:b/>
          <w:color w:val="1F497D" w:themeColor="text2"/>
          <w:sz w:val="32"/>
          <w:szCs w:val="32"/>
        </w:rPr>
        <w:t xml:space="preserve"> – MSC</w:t>
      </w:r>
    </w:p>
    <w:p w14:paraId="23914FEC" w14:textId="77777777" w:rsidR="003123F0" w:rsidRPr="004E7B71" w:rsidRDefault="003123F0" w:rsidP="003123F0">
      <w:pPr>
        <w:jc w:val="right"/>
        <w:rPr>
          <w:b/>
          <w:i/>
          <w:color w:val="auto"/>
          <w:sz w:val="32"/>
          <w:szCs w:val="32"/>
        </w:rPr>
      </w:pPr>
      <w:r w:rsidRPr="004E7B71">
        <w:rPr>
          <w:i/>
          <w:color w:val="auto"/>
        </w:rPr>
        <w:t xml:space="preserve">MSC </w:t>
      </w:r>
      <w:r w:rsidRPr="004E7B71">
        <w:rPr>
          <w:color w:val="auto"/>
          <w:sz w:val="20"/>
        </w:rPr>
        <w:t>General Certification Requirements v2.4.1</w:t>
      </w:r>
    </w:p>
    <w:p w14:paraId="18B3DDB0" w14:textId="77777777" w:rsidR="003123F0" w:rsidRPr="0070400C" w:rsidRDefault="003123F0" w:rsidP="003123F0">
      <w:pPr>
        <w:spacing w:line="360" w:lineRule="auto"/>
        <w:rPr>
          <w:color w:val="auto"/>
        </w:rPr>
      </w:pPr>
    </w:p>
    <w:p w14:paraId="474C7151" w14:textId="77777777" w:rsidR="003123F0" w:rsidRPr="0070400C" w:rsidRDefault="003123F0" w:rsidP="00593F0D">
      <w:pPr>
        <w:pStyle w:val="Heading1"/>
        <w:numPr>
          <w:ilvl w:val="0"/>
          <w:numId w:val="16"/>
        </w:numPr>
      </w:pPr>
      <w:r w:rsidRPr="0070400C">
        <w:t xml:space="preserve">Complaints </w:t>
      </w:r>
      <w:r>
        <w:t>and appeal acknowledgement</w:t>
      </w:r>
    </w:p>
    <w:p w14:paraId="5AA41C19" w14:textId="77777777" w:rsidR="003123F0" w:rsidRPr="004E7B71" w:rsidRDefault="003123F0" w:rsidP="003A3A7C">
      <w:pPr>
        <w:autoSpaceDE w:val="0"/>
        <w:autoSpaceDN w:val="0"/>
        <w:adjustRightInd w:val="0"/>
        <w:spacing w:after="0" w:line="240" w:lineRule="auto"/>
        <w:jc w:val="left"/>
        <w:rPr>
          <w:color w:val="auto"/>
        </w:rPr>
      </w:pPr>
      <w:r w:rsidRPr="004E7B71">
        <w:rPr>
          <w:color w:val="auto"/>
        </w:rPr>
        <w:t xml:space="preserve">Within 10 working days of receiving a complaint or an appeal, BV will provide an initial response to the complainant or appellant, including an outline of the proposed course of action to follow up on the complaint or appeal. </w:t>
      </w:r>
    </w:p>
    <w:p w14:paraId="64D6C598" w14:textId="77777777" w:rsidR="00FE5AEE" w:rsidRPr="004E7B71" w:rsidRDefault="003A3A7C" w:rsidP="003123F0">
      <w:pPr>
        <w:pStyle w:val="Default"/>
        <w:rPr>
          <w:rFonts w:ascii="Arial" w:hAnsi="Arial" w:cs="Arial"/>
          <w:color w:val="auto"/>
          <w:sz w:val="18"/>
          <w:szCs w:val="20"/>
        </w:rPr>
      </w:pPr>
      <w:r w:rsidRPr="004E7B71">
        <w:rPr>
          <w:rFonts w:ascii="Arial" w:hAnsi="Arial" w:cs="Arial"/>
          <w:color w:val="auto"/>
          <w:sz w:val="18"/>
          <w:szCs w:val="20"/>
        </w:rPr>
        <w:t>BV will k</w:t>
      </w:r>
      <w:r w:rsidR="003123F0" w:rsidRPr="004E7B71">
        <w:rPr>
          <w:rFonts w:ascii="Arial" w:hAnsi="Arial" w:cs="Arial"/>
          <w:color w:val="auto"/>
          <w:sz w:val="18"/>
          <w:szCs w:val="20"/>
        </w:rPr>
        <w:t>eep the complainant or appellant informed of progress in evaluating the complaint or appeal until it is closed.</w:t>
      </w:r>
    </w:p>
    <w:p w14:paraId="1E67423F" w14:textId="77777777" w:rsidR="003A3A7C" w:rsidRPr="004E7B71" w:rsidRDefault="003A3A7C" w:rsidP="003123F0">
      <w:pPr>
        <w:pStyle w:val="Default"/>
        <w:rPr>
          <w:rFonts w:ascii="Arial" w:hAnsi="Arial" w:cs="Arial"/>
          <w:color w:val="auto"/>
          <w:sz w:val="18"/>
          <w:szCs w:val="20"/>
        </w:rPr>
      </w:pPr>
    </w:p>
    <w:p w14:paraId="7A651F2F" w14:textId="77777777" w:rsidR="003A3A7C" w:rsidRPr="004E7B71" w:rsidRDefault="003A3A7C" w:rsidP="003123F0">
      <w:pPr>
        <w:pStyle w:val="Default"/>
        <w:rPr>
          <w:rFonts w:ascii="Arial" w:hAnsi="Arial" w:cs="Arial"/>
          <w:color w:val="auto"/>
          <w:sz w:val="18"/>
          <w:szCs w:val="20"/>
        </w:rPr>
      </w:pPr>
      <w:r w:rsidRPr="004E7B71">
        <w:rPr>
          <w:rFonts w:ascii="Arial" w:hAnsi="Arial" w:cs="Arial"/>
          <w:color w:val="auto"/>
          <w:sz w:val="18"/>
          <w:szCs w:val="20"/>
        </w:rPr>
        <w:t>BV will investigate the allegations and specify all proposed actions in response to the complainant or appellant within 3 months of receiving the complaint or appeal.</w:t>
      </w:r>
    </w:p>
    <w:p w14:paraId="146A460A" w14:textId="77777777" w:rsidR="003A3A7C" w:rsidRPr="003A3A7C" w:rsidRDefault="003A3A7C" w:rsidP="00593F0D">
      <w:pPr>
        <w:pStyle w:val="Heading1"/>
        <w:rPr>
          <w:lang w:val="en-US"/>
        </w:rPr>
      </w:pPr>
      <w:r>
        <w:rPr>
          <w:lang w:val="en-US"/>
        </w:rPr>
        <w:t>End of the process</w:t>
      </w:r>
    </w:p>
    <w:p w14:paraId="4C0D99C4" w14:textId="77777777" w:rsidR="003A3A7C" w:rsidRPr="004E7B71" w:rsidRDefault="003A3A7C" w:rsidP="003A3A7C">
      <w:pPr>
        <w:autoSpaceDE w:val="0"/>
        <w:autoSpaceDN w:val="0"/>
        <w:adjustRightInd w:val="0"/>
        <w:spacing w:after="0" w:line="240" w:lineRule="auto"/>
        <w:jc w:val="left"/>
        <w:rPr>
          <w:color w:val="auto"/>
        </w:rPr>
      </w:pPr>
      <w:r w:rsidRPr="004E7B71">
        <w:rPr>
          <w:color w:val="auto"/>
        </w:rPr>
        <w:t>The owner of the complaint shall send a final answer to the complainant, using the form Notification complaint and appeal, and the complainant is invited to refer it to MSC or MSC appointed accreditation body in case of appeal.</w:t>
      </w:r>
    </w:p>
    <w:p w14:paraId="40D0CD85" w14:textId="77777777" w:rsidR="003A3A7C" w:rsidRPr="004E7B71" w:rsidRDefault="003A3A7C" w:rsidP="003A3A7C">
      <w:pPr>
        <w:autoSpaceDE w:val="0"/>
        <w:autoSpaceDN w:val="0"/>
        <w:adjustRightInd w:val="0"/>
        <w:spacing w:before="0" w:after="0" w:line="240" w:lineRule="auto"/>
        <w:jc w:val="left"/>
        <w:rPr>
          <w:color w:val="auto"/>
        </w:rPr>
      </w:pPr>
    </w:p>
    <w:p w14:paraId="25692E93" w14:textId="77777777" w:rsidR="003A3A7C" w:rsidRPr="004E7B71" w:rsidRDefault="003A3A7C" w:rsidP="003A3A7C">
      <w:pPr>
        <w:autoSpaceDE w:val="0"/>
        <w:autoSpaceDN w:val="0"/>
        <w:adjustRightInd w:val="0"/>
        <w:spacing w:before="0" w:after="0" w:line="240" w:lineRule="auto"/>
        <w:jc w:val="left"/>
        <w:rPr>
          <w:color w:val="auto"/>
        </w:rPr>
      </w:pPr>
      <w:r w:rsidRPr="004E7B71">
        <w:rPr>
          <w:color w:val="auto"/>
        </w:rPr>
        <w:t xml:space="preserve">In cases where the subject of the complaint or appeal is also being considered through an objections process, this 3-month timeline may be deferred until completion of the objection process. </w:t>
      </w:r>
    </w:p>
    <w:p w14:paraId="4F2C8D46" w14:textId="77777777" w:rsidR="003A3A7C" w:rsidRPr="004E7B71" w:rsidRDefault="003A3A7C" w:rsidP="003A3A7C">
      <w:pPr>
        <w:autoSpaceDE w:val="0"/>
        <w:autoSpaceDN w:val="0"/>
        <w:adjustRightInd w:val="0"/>
        <w:spacing w:before="0" w:after="0" w:line="240" w:lineRule="auto"/>
        <w:jc w:val="left"/>
        <w:rPr>
          <w:color w:val="auto"/>
        </w:rPr>
      </w:pPr>
    </w:p>
    <w:p w14:paraId="7B34A864" w14:textId="77777777" w:rsidR="003A3A7C" w:rsidRDefault="003A3A7C" w:rsidP="00150357">
      <w:pPr>
        <w:autoSpaceDE w:val="0"/>
        <w:autoSpaceDN w:val="0"/>
        <w:adjustRightInd w:val="0"/>
        <w:spacing w:before="0" w:after="0" w:line="240" w:lineRule="auto"/>
        <w:jc w:val="left"/>
        <w:rPr>
          <w:color w:val="auto"/>
        </w:rPr>
      </w:pPr>
      <w:r w:rsidRPr="004E7B71">
        <w:rPr>
          <w:color w:val="auto"/>
        </w:rPr>
        <w:t xml:space="preserve">The monitoring of all the MSC complaints and appeals is made by </w:t>
      </w:r>
      <w:proofErr w:type="gramStart"/>
      <w:r w:rsidRPr="004E7B71">
        <w:rPr>
          <w:color w:val="auto"/>
        </w:rPr>
        <w:t>I&amp;F</w:t>
      </w:r>
      <w:proofErr w:type="gramEnd"/>
      <w:r w:rsidRPr="004E7B71">
        <w:rPr>
          <w:color w:val="auto"/>
        </w:rPr>
        <w:t xml:space="preserve"> TQR accreditation manager.</w:t>
      </w:r>
    </w:p>
    <w:p w14:paraId="421861EE" w14:textId="77777777" w:rsidR="00251234" w:rsidRDefault="00251234" w:rsidP="00150357">
      <w:pPr>
        <w:autoSpaceDE w:val="0"/>
        <w:autoSpaceDN w:val="0"/>
        <w:adjustRightInd w:val="0"/>
        <w:spacing w:before="0" w:after="0" w:line="240" w:lineRule="auto"/>
        <w:jc w:val="left"/>
        <w:rPr>
          <w:color w:val="auto"/>
        </w:rPr>
      </w:pPr>
    </w:p>
    <w:p w14:paraId="3C71D0E3" w14:textId="77777777" w:rsidR="00251234" w:rsidRDefault="00251234" w:rsidP="00150357">
      <w:pPr>
        <w:autoSpaceDE w:val="0"/>
        <w:autoSpaceDN w:val="0"/>
        <w:adjustRightInd w:val="0"/>
        <w:spacing w:before="0" w:after="0" w:line="240" w:lineRule="auto"/>
        <w:jc w:val="left"/>
        <w:rPr>
          <w:color w:val="auto"/>
        </w:rPr>
      </w:pPr>
    </w:p>
    <w:p w14:paraId="75675DBE" w14:textId="77777777" w:rsidR="00251234" w:rsidRDefault="00251234" w:rsidP="00150357">
      <w:pPr>
        <w:autoSpaceDE w:val="0"/>
        <w:autoSpaceDN w:val="0"/>
        <w:adjustRightInd w:val="0"/>
        <w:spacing w:before="0" w:after="0" w:line="240" w:lineRule="auto"/>
        <w:jc w:val="left"/>
        <w:rPr>
          <w:color w:val="auto"/>
        </w:rPr>
      </w:pPr>
    </w:p>
    <w:p w14:paraId="19843497" w14:textId="77777777" w:rsidR="00251234" w:rsidRDefault="00251234" w:rsidP="00150357">
      <w:pPr>
        <w:autoSpaceDE w:val="0"/>
        <w:autoSpaceDN w:val="0"/>
        <w:adjustRightInd w:val="0"/>
        <w:spacing w:before="0" w:after="0" w:line="240" w:lineRule="auto"/>
        <w:jc w:val="left"/>
        <w:rPr>
          <w:color w:val="auto"/>
        </w:rPr>
      </w:pPr>
    </w:p>
    <w:p w14:paraId="7FE2545A" w14:textId="77777777" w:rsidR="00251234" w:rsidRDefault="00251234" w:rsidP="00150357">
      <w:pPr>
        <w:autoSpaceDE w:val="0"/>
        <w:autoSpaceDN w:val="0"/>
        <w:adjustRightInd w:val="0"/>
        <w:spacing w:before="0" w:after="0" w:line="240" w:lineRule="auto"/>
        <w:jc w:val="left"/>
        <w:rPr>
          <w:color w:val="auto"/>
        </w:rPr>
      </w:pPr>
    </w:p>
    <w:p w14:paraId="28CAF62F" w14:textId="77777777" w:rsidR="00251234" w:rsidRDefault="00251234" w:rsidP="00150357">
      <w:pPr>
        <w:autoSpaceDE w:val="0"/>
        <w:autoSpaceDN w:val="0"/>
        <w:adjustRightInd w:val="0"/>
        <w:spacing w:before="0" w:after="0" w:line="240" w:lineRule="auto"/>
        <w:jc w:val="left"/>
        <w:rPr>
          <w:color w:val="auto"/>
        </w:rPr>
      </w:pPr>
    </w:p>
    <w:p w14:paraId="0D533BB9" w14:textId="77777777" w:rsidR="00251234" w:rsidRDefault="00251234" w:rsidP="00150357">
      <w:pPr>
        <w:autoSpaceDE w:val="0"/>
        <w:autoSpaceDN w:val="0"/>
        <w:adjustRightInd w:val="0"/>
        <w:spacing w:before="0" w:after="0" w:line="240" w:lineRule="auto"/>
        <w:jc w:val="left"/>
        <w:rPr>
          <w:color w:val="auto"/>
        </w:rPr>
      </w:pPr>
    </w:p>
    <w:p w14:paraId="4D26E918" w14:textId="77777777" w:rsidR="00251234" w:rsidRDefault="00251234" w:rsidP="00150357">
      <w:pPr>
        <w:autoSpaceDE w:val="0"/>
        <w:autoSpaceDN w:val="0"/>
        <w:adjustRightInd w:val="0"/>
        <w:spacing w:before="0" w:after="0" w:line="240" w:lineRule="auto"/>
        <w:jc w:val="left"/>
        <w:rPr>
          <w:color w:val="auto"/>
        </w:rPr>
      </w:pPr>
    </w:p>
    <w:p w14:paraId="68C92318" w14:textId="77777777" w:rsidR="00251234" w:rsidRDefault="00251234" w:rsidP="00150357">
      <w:pPr>
        <w:autoSpaceDE w:val="0"/>
        <w:autoSpaceDN w:val="0"/>
        <w:adjustRightInd w:val="0"/>
        <w:spacing w:before="0" w:after="0" w:line="240" w:lineRule="auto"/>
        <w:jc w:val="left"/>
        <w:rPr>
          <w:color w:val="auto"/>
        </w:rPr>
      </w:pPr>
    </w:p>
    <w:p w14:paraId="075446B5" w14:textId="77777777" w:rsidR="00251234" w:rsidRDefault="00251234" w:rsidP="00150357">
      <w:pPr>
        <w:autoSpaceDE w:val="0"/>
        <w:autoSpaceDN w:val="0"/>
        <w:adjustRightInd w:val="0"/>
        <w:spacing w:before="0" w:after="0" w:line="240" w:lineRule="auto"/>
        <w:jc w:val="left"/>
        <w:rPr>
          <w:color w:val="auto"/>
        </w:rPr>
      </w:pPr>
    </w:p>
    <w:p w14:paraId="47295250" w14:textId="77777777" w:rsidR="00251234" w:rsidRDefault="00251234" w:rsidP="00150357">
      <w:pPr>
        <w:autoSpaceDE w:val="0"/>
        <w:autoSpaceDN w:val="0"/>
        <w:adjustRightInd w:val="0"/>
        <w:spacing w:before="0" w:after="0" w:line="240" w:lineRule="auto"/>
        <w:jc w:val="left"/>
        <w:rPr>
          <w:color w:val="auto"/>
        </w:rPr>
      </w:pPr>
    </w:p>
    <w:p w14:paraId="1747A89F" w14:textId="77777777" w:rsidR="00251234" w:rsidRDefault="00251234" w:rsidP="00150357">
      <w:pPr>
        <w:autoSpaceDE w:val="0"/>
        <w:autoSpaceDN w:val="0"/>
        <w:adjustRightInd w:val="0"/>
        <w:spacing w:before="0" w:after="0" w:line="240" w:lineRule="auto"/>
        <w:jc w:val="left"/>
        <w:rPr>
          <w:color w:val="auto"/>
        </w:rPr>
      </w:pPr>
    </w:p>
    <w:p w14:paraId="331CA245" w14:textId="77777777" w:rsidR="00251234" w:rsidRDefault="00251234" w:rsidP="00150357">
      <w:pPr>
        <w:autoSpaceDE w:val="0"/>
        <w:autoSpaceDN w:val="0"/>
        <w:adjustRightInd w:val="0"/>
        <w:spacing w:before="0" w:after="0" w:line="240" w:lineRule="auto"/>
        <w:jc w:val="left"/>
        <w:rPr>
          <w:color w:val="auto"/>
        </w:rPr>
      </w:pPr>
    </w:p>
    <w:p w14:paraId="6C8A07FB" w14:textId="77777777" w:rsidR="00251234" w:rsidRDefault="00251234" w:rsidP="00150357">
      <w:pPr>
        <w:autoSpaceDE w:val="0"/>
        <w:autoSpaceDN w:val="0"/>
        <w:adjustRightInd w:val="0"/>
        <w:spacing w:before="0" w:after="0" w:line="240" w:lineRule="auto"/>
        <w:jc w:val="left"/>
        <w:rPr>
          <w:color w:val="auto"/>
        </w:rPr>
      </w:pPr>
    </w:p>
    <w:p w14:paraId="06611D00" w14:textId="77777777" w:rsidR="00251234" w:rsidRDefault="00251234" w:rsidP="00150357">
      <w:pPr>
        <w:autoSpaceDE w:val="0"/>
        <w:autoSpaceDN w:val="0"/>
        <w:adjustRightInd w:val="0"/>
        <w:spacing w:before="0" w:after="0" w:line="240" w:lineRule="auto"/>
        <w:jc w:val="left"/>
        <w:rPr>
          <w:color w:val="auto"/>
        </w:rPr>
      </w:pPr>
    </w:p>
    <w:p w14:paraId="56A2435E" w14:textId="77777777" w:rsidR="00251234" w:rsidRDefault="00251234" w:rsidP="00150357">
      <w:pPr>
        <w:autoSpaceDE w:val="0"/>
        <w:autoSpaceDN w:val="0"/>
        <w:adjustRightInd w:val="0"/>
        <w:spacing w:before="0" w:after="0" w:line="240" w:lineRule="auto"/>
        <w:jc w:val="left"/>
        <w:rPr>
          <w:color w:val="auto"/>
        </w:rPr>
      </w:pPr>
    </w:p>
    <w:p w14:paraId="29FF5A19" w14:textId="77777777" w:rsidR="00251234" w:rsidRDefault="00251234" w:rsidP="00150357">
      <w:pPr>
        <w:autoSpaceDE w:val="0"/>
        <w:autoSpaceDN w:val="0"/>
        <w:adjustRightInd w:val="0"/>
        <w:spacing w:before="0" w:after="0" w:line="240" w:lineRule="auto"/>
        <w:jc w:val="left"/>
        <w:rPr>
          <w:color w:val="auto"/>
        </w:rPr>
      </w:pPr>
    </w:p>
    <w:p w14:paraId="4430289B" w14:textId="77777777" w:rsidR="00251234" w:rsidRDefault="00251234" w:rsidP="00150357">
      <w:pPr>
        <w:autoSpaceDE w:val="0"/>
        <w:autoSpaceDN w:val="0"/>
        <w:adjustRightInd w:val="0"/>
        <w:spacing w:before="0" w:after="0" w:line="240" w:lineRule="auto"/>
        <w:jc w:val="left"/>
        <w:rPr>
          <w:color w:val="auto"/>
        </w:rPr>
      </w:pPr>
    </w:p>
    <w:p w14:paraId="06928CA4" w14:textId="77777777" w:rsidR="00251234" w:rsidRDefault="00251234" w:rsidP="00150357">
      <w:pPr>
        <w:autoSpaceDE w:val="0"/>
        <w:autoSpaceDN w:val="0"/>
        <w:adjustRightInd w:val="0"/>
        <w:spacing w:before="0" w:after="0" w:line="240" w:lineRule="auto"/>
        <w:jc w:val="left"/>
        <w:rPr>
          <w:color w:val="auto"/>
        </w:rPr>
      </w:pPr>
    </w:p>
    <w:p w14:paraId="3F2A2A3F" w14:textId="77777777" w:rsidR="00251234" w:rsidRDefault="00251234" w:rsidP="00150357">
      <w:pPr>
        <w:autoSpaceDE w:val="0"/>
        <w:autoSpaceDN w:val="0"/>
        <w:adjustRightInd w:val="0"/>
        <w:spacing w:before="0" w:after="0" w:line="240" w:lineRule="auto"/>
        <w:jc w:val="left"/>
        <w:rPr>
          <w:color w:val="auto"/>
        </w:rPr>
      </w:pPr>
    </w:p>
    <w:p w14:paraId="4FA39558" w14:textId="77777777" w:rsidR="00251234" w:rsidRDefault="00251234" w:rsidP="00150357">
      <w:pPr>
        <w:autoSpaceDE w:val="0"/>
        <w:autoSpaceDN w:val="0"/>
        <w:adjustRightInd w:val="0"/>
        <w:spacing w:before="0" w:after="0" w:line="240" w:lineRule="auto"/>
        <w:jc w:val="left"/>
        <w:rPr>
          <w:color w:val="auto"/>
        </w:rPr>
      </w:pPr>
    </w:p>
    <w:p w14:paraId="51A51E5E" w14:textId="77777777" w:rsidR="00251234" w:rsidRDefault="00251234" w:rsidP="00150357">
      <w:pPr>
        <w:autoSpaceDE w:val="0"/>
        <w:autoSpaceDN w:val="0"/>
        <w:adjustRightInd w:val="0"/>
        <w:spacing w:before="0" w:after="0" w:line="240" w:lineRule="auto"/>
        <w:jc w:val="left"/>
        <w:rPr>
          <w:color w:val="auto"/>
        </w:rPr>
      </w:pPr>
    </w:p>
    <w:p w14:paraId="468AEE57" w14:textId="77777777" w:rsidR="00251234" w:rsidRDefault="00251234" w:rsidP="00150357">
      <w:pPr>
        <w:autoSpaceDE w:val="0"/>
        <w:autoSpaceDN w:val="0"/>
        <w:adjustRightInd w:val="0"/>
        <w:spacing w:before="0" w:after="0" w:line="240" w:lineRule="auto"/>
        <w:jc w:val="left"/>
        <w:rPr>
          <w:color w:val="auto"/>
        </w:rPr>
      </w:pPr>
    </w:p>
    <w:p w14:paraId="5AE6528D" w14:textId="77777777" w:rsidR="00251234" w:rsidRDefault="00251234" w:rsidP="00150357">
      <w:pPr>
        <w:autoSpaceDE w:val="0"/>
        <w:autoSpaceDN w:val="0"/>
        <w:adjustRightInd w:val="0"/>
        <w:spacing w:before="0" w:after="0" w:line="240" w:lineRule="auto"/>
        <w:jc w:val="left"/>
        <w:rPr>
          <w:color w:val="auto"/>
        </w:rPr>
      </w:pPr>
    </w:p>
    <w:p w14:paraId="50F9C7FC" w14:textId="77777777" w:rsidR="00251234" w:rsidRDefault="00251234" w:rsidP="00150357">
      <w:pPr>
        <w:autoSpaceDE w:val="0"/>
        <w:autoSpaceDN w:val="0"/>
        <w:adjustRightInd w:val="0"/>
        <w:spacing w:before="0" w:after="0" w:line="240" w:lineRule="auto"/>
        <w:jc w:val="left"/>
        <w:rPr>
          <w:color w:val="auto"/>
        </w:rPr>
      </w:pPr>
    </w:p>
    <w:p w14:paraId="1979E371" w14:textId="77777777" w:rsidR="00251234" w:rsidRDefault="00251234" w:rsidP="00150357">
      <w:pPr>
        <w:autoSpaceDE w:val="0"/>
        <w:autoSpaceDN w:val="0"/>
        <w:adjustRightInd w:val="0"/>
        <w:spacing w:before="0" w:after="0" w:line="240" w:lineRule="auto"/>
        <w:jc w:val="left"/>
        <w:rPr>
          <w:color w:val="auto"/>
        </w:rPr>
      </w:pPr>
    </w:p>
    <w:p w14:paraId="7417382B" w14:textId="77777777" w:rsidR="00251234" w:rsidRDefault="00251234" w:rsidP="00150357">
      <w:pPr>
        <w:autoSpaceDE w:val="0"/>
        <w:autoSpaceDN w:val="0"/>
        <w:adjustRightInd w:val="0"/>
        <w:spacing w:before="0" w:after="0" w:line="240" w:lineRule="auto"/>
        <w:jc w:val="left"/>
        <w:rPr>
          <w:color w:val="auto"/>
        </w:rPr>
      </w:pPr>
    </w:p>
    <w:p w14:paraId="39D2CCD2" w14:textId="77777777" w:rsidR="00251234" w:rsidRDefault="00251234" w:rsidP="00150357">
      <w:pPr>
        <w:autoSpaceDE w:val="0"/>
        <w:autoSpaceDN w:val="0"/>
        <w:adjustRightInd w:val="0"/>
        <w:spacing w:before="0" w:after="0" w:line="240" w:lineRule="auto"/>
        <w:jc w:val="left"/>
        <w:rPr>
          <w:color w:val="auto"/>
        </w:rPr>
      </w:pPr>
    </w:p>
    <w:p w14:paraId="67087039" w14:textId="77777777" w:rsidR="00251234" w:rsidRDefault="00251234" w:rsidP="00150357">
      <w:pPr>
        <w:autoSpaceDE w:val="0"/>
        <w:autoSpaceDN w:val="0"/>
        <w:adjustRightInd w:val="0"/>
        <w:spacing w:before="0" w:after="0" w:line="240" w:lineRule="auto"/>
        <w:jc w:val="left"/>
        <w:rPr>
          <w:color w:val="auto"/>
        </w:rPr>
      </w:pPr>
    </w:p>
    <w:p w14:paraId="49C6360A" w14:textId="77777777" w:rsidR="00251234" w:rsidRDefault="00251234" w:rsidP="00150357">
      <w:pPr>
        <w:autoSpaceDE w:val="0"/>
        <w:autoSpaceDN w:val="0"/>
        <w:adjustRightInd w:val="0"/>
        <w:spacing w:before="0" w:after="0" w:line="240" w:lineRule="auto"/>
        <w:jc w:val="left"/>
        <w:rPr>
          <w:color w:val="auto"/>
        </w:rPr>
      </w:pPr>
    </w:p>
    <w:p w14:paraId="5413F6B9" w14:textId="77777777" w:rsidR="00251234" w:rsidRDefault="00251234" w:rsidP="00150357">
      <w:pPr>
        <w:autoSpaceDE w:val="0"/>
        <w:autoSpaceDN w:val="0"/>
        <w:adjustRightInd w:val="0"/>
        <w:spacing w:before="0" w:after="0" w:line="240" w:lineRule="auto"/>
        <w:jc w:val="left"/>
        <w:rPr>
          <w:color w:val="auto"/>
        </w:rPr>
      </w:pPr>
    </w:p>
    <w:p w14:paraId="1CECEFED" w14:textId="77777777" w:rsidR="00251234" w:rsidRDefault="00251234" w:rsidP="00150357">
      <w:pPr>
        <w:autoSpaceDE w:val="0"/>
        <w:autoSpaceDN w:val="0"/>
        <w:adjustRightInd w:val="0"/>
        <w:spacing w:before="0" w:after="0" w:line="240" w:lineRule="auto"/>
        <w:jc w:val="left"/>
        <w:rPr>
          <w:color w:val="auto"/>
        </w:rPr>
      </w:pPr>
    </w:p>
    <w:p w14:paraId="48BD0CF9" w14:textId="77777777" w:rsidR="00251234" w:rsidRDefault="00251234" w:rsidP="00150357">
      <w:pPr>
        <w:autoSpaceDE w:val="0"/>
        <w:autoSpaceDN w:val="0"/>
        <w:adjustRightInd w:val="0"/>
        <w:spacing w:before="0" w:after="0" w:line="240" w:lineRule="auto"/>
        <w:jc w:val="left"/>
        <w:rPr>
          <w:color w:val="auto"/>
        </w:rPr>
      </w:pPr>
    </w:p>
    <w:p w14:paraId="17A776F0" w14:textId="77777777" w:rsidR="00251234" w:rsidRDefault="00251234" w:rsidP="00150357">
      <w:pPr>
        <w:autoSpaceDE w:val="0"/>
        <w:autoSpaceDN w:val="0"/>
        <w:adjustRightInd w:val="0"/>
        <w:spacing w:before="0" w:after="0" w:line="240" w:lineRule="auto"/>
        <w:jc w:val="left"/>
        <w:rPr>
          <w:color w:val="auto"/>
        </w:rPr>
      </w:pPr>
    </w:p>
    <w:p w14:paraId="0E8A9DCC" w14:textId="77777777" w:rsidR="00251234" w:rsidRDefault="00251234" w:rsidP="00150357">
      <w:pPr>
        <w:autoSpaceDE w:val="0"/>
        <w:autoSpaceDN w:val="0"/>
        <w:adjustRightInd w:val="0"/>
        <w:spacing w:before="0" w:after="0" w:line="240" w:lineRule="auto"/>
        <w:jc w:val="left"/>
        <w:rPr>
          <w:color w:val="auto"/>
        </w:rPr>
      </w:pPr>
    </w:p>
    <w:p w14:paraId="76D44EF5" w14:textId="77777777" w:rsidR="00251234" w:rsidRDefault="00251234" w:rsidP="00150357">
      <w:pPr>
        <w:autoSpaceDE w:val="0"/>
        <w:autoSpaceDN w:val="0"/>
        <w:adjustRightInd w:val="0"/>
        <w:spacing w:before="0" w:after="0" w:line="240" w:lineRule="auto"/>
        <w:jc w:val="left"/>
        <w:rPr>
          <w:color w:val="auto"/>
        </w:rPr>
      </w:pPr>
    </w:p>
    <w:p w14:paraId="49E60184" w14:textId="77777777" w:rsidR="00251234" w:rsidRDefault="00251234" w:rsidP="00150357">
      <w:pPr>
        <w:autoSpaceDE w:val="0"/>
        <w:autoSpaceDN w:val="0"/>
        <w:adjustRightInd w:val="0"/>
        <w:spacing w:before="0" w:after="0" w:line="240" w:lineRule="auto"/>
        <w:jc w:val="left"/>
        <w:rPr>
          <w:color w:val="auto"/>
        </w:rPr>
      </w:pPr>
    </w:p>
    <w:p w14:paraId="17D5102E" w14:textId="77777777" w:rsidR="00251234" w:rsidRDefault="00251234" w:rsidP="00150357">
      <w:pPr>
        <w:autoSpaceDE w:val="0"/>
        <w:autoSpaceDN w:val="0"/>
        <w:adjustRightInd w:val="0"/>
        <w:spacing w:before="0" w:after="0" w:line="240" w:lineRule="auto"/>
        <w:jc w:val="left"/>
        <w:rPr>
          <w:color w:val="auto"/>
        </w:rPr>
      </w:pPr>
    </w:p>
    <w:p w14:paraId="63DA656A" w14:textId="77777777" w:rsidR="00251234" w:rsidRDefault="00251234" w:rsidP="00150357">
      <w:pPr>
        <w:autoSpaceDE w:val="0"/>
        <w:autoSpaceDN w:val="0"/>
        <w:adjustRightInd w:val="0"/>
        <w:spacing w:before="0" w:after="0" w:line="240" w:lineRule="auto"/>
        <w:jc w:val="left"/>
        <w:rPr>
          <w:color w:val="auto"/>
        </w:rPr>
      </w:pPr>
    </w:p>
    <w:p w14:paraId="4C716FE5" w14:textId="77777777" w:rsidR="00251234" w:rsidRDefault="00251234" w:rsidP="00150357">
      <w:pPr>
        <w:autoSpaceDE w:val="0"/>
        <w:autoSpaceDN w:val="0"/>
        <w:adjustRightInd w:val="0"/>
        <w:spacing w:before="0" w:after="0" w:line="240" w:lineRule="auto"/>
        <w:jc w:val="left"/>
        <w:rPr>
          <w:color w:val="auto"/>
        </w:rPr>
      </w:pPr>
    </w:p>
    <w:p w14:paraId="36DE7C9C" w14:textId="77777777" w:rsidR="00251234" w:rsidRDefault="00251234" w:rsidP="00150357">
      <w:pPr>
        <w:autoSpaceDE w:val="0"/>
        <w:autoSpaceDN w:val="0"/>
        <w:adjustRightInd w:val="0"/>
        <w:spacing w:before="0" w:after="0" w:line="240" w:lineRule="auto"/>
        <w:jc w:val="left"/>
        <w:rPr>
          <w:color w:val="auto"/>
        </w:rPr>
      </w:pPr>
    </w:p>
    <w:p w14:paraId="105F2D0A" w14:textId="77777777" w:rsidR="00251234" w:rsidRDefault="00251234" w:rsidP="00150357">
      <w:pPr>
        <w:autoSpaceDE w:val="0"/>
        <w:autoSpaceDN w:val="0"/>
        <w:adjustRightInd w:val="0"/>
        <w:spacing w:before="0" w:after="0" w:line="240" w:lineRule="auto"/>
        <w:jc w:val="left"/>
        <w:rPr>
          <w:color w:val="auto"/>
        </w:rPr>
      </w:pPr>
    </w:p>
    <w:p w14:paraId="2E4F8D3C" w14:textId="77777777" w:rsidR="00251234" w:rsidRDefault="00251234" w:rsidP="00150357">
      <w:pPr>
        <w:autoSpaceDE w:val="0"/>
        <w:autoSpaceDN w:val="0"/>
        <w:adjustRightInd w:val="0"/>
        <w:spacing w:before="0" w:after="0" w:line="240" w:lineRule="auto"/>
        <w:jc w:val="left"/>
        <w:rPr>
          <w:color w:val="auto"/>
        </w:rPr>
      </w:pPr>
    </w:p>
    <w:p w14:paraId="3CE9FDE8" w14:textId="77777777" w:rsidR="00251234" w:rsidRDefault="00251234" w:rsidP="00150357">
      <w:pPr>
        <w:autoSpaceDE w:val="0"/>
        <w:autoSpaceDN w:val="0"/>
        <w:adjustRightInd w:val="0"/>
        <w:spacing w:before="0" w:after="0" w:line="240" w:lineRule="auto"/>
        <w:jc w:val="left"/>
        <w:rPr>
          <w:color w:val="auto"/>
        </w:rPr>
      </w:pPr>
    </w:p>
    <w:p w14:paraId="77BE6F37" w14:textId="77777777" w:rsidR="00251234" w:rsidRDefault="00251234" w:rsidP="00150357">
      <w:pPr>
        <w:autoSpaceDE w:val="0"/>
        <w:autoSpaceDN w:val="0"/>
        <w:adjustRightInd w:val="0"/>
        <w:spacing w:before="0" w:after="0" w:line="240" w:lineRule="auto"/>
        <w:jc w:val="left"/>
        <w:rPr>
          <w:color w:val="auto"/>
        </w:rPr>
      </w:pPr>
    </w:p>
    <w:p w14:paraId="0591942C" w14:textId="42EB702C" w:rsidR="00251234" w:rsidRPr="00C8090B" w:rsidRDefault="00251234" w:rsidP="00251234">
      <w:pPr>
        <w:jc w:val="left"/>
        <w:rPr>
          <w:b/>
          <w:color w:val="7030A0"/>
          <w:sz w:val="32"/>
          <w:szCs w:val="32"/>
        </w:rPr>
      </w:pPr>
      <w:r w:rsidRPr="00C8090B">
        <w:rPr>
          <w:b/>
          <w:color w:val="7030A0"/>
          <w:sz w:val="32"/>
          <w:szCs w:val="32"/>
        </w:rPr>
        <w:lastRenderedPageBreak/>
        <w:t>Appendix 8 – RSPO SCCS</w:t>
      </w:r>
    </w:p>
    <w:p w14:paraId="2338B204" w14:textId="1E7739AB" w:rsidR="00251234" w:rsidRPr="00C8090B" w:rsidRDefault="00251234" w:rsidP="00251234">
      <w:pPr>
        <w:jc w:val="right"/>
        <w:rPr>
          <w:color w:val="7030A0"/>
          <w:sz w:val="20"/>
        </w:rPr>
      </w:pPr>
      <w:r w:rsidRPr="00C8090B">
        <w:rPr>
          <w:color w:val="7030A0"/>
          <w:sz w:val="20"/>
        </w:rPr>
        <w:t>RSPO-PRO-T05-002 V2</w:t>
      </w:r>
    </w:p>
    <w:p w14:paraId="7BC9525D" w14:textId="77777777" w:rsidR="003470C5" w:rsidRPr="005D7447" w:rsidRDefault="003470C5" w:rsidP="005D7447">
      <w:pPr>
        <w:spacing w:after="0" w:line="240" w:lineRule="auto"/>
        <w:rPr>
          <w:rFonts w:ascii="Cambria" w:eastAsia="Times New Roman" w:hAnsi="Cambria"/>
          <w:b/>
          <w:bCs/>
          <w:color w:val="7030A0"/>
          <w:sz w:val="28"/>
          <w:szCs w:val="28"/>
          <w:lang w:val="en-US"/>
        </w:rPr>
      </w:pPr>
    </w:p>
    <w:p w14:paraId="19761B4C" w14:textId="1B48129A" w:rsidR="003470C5" w:rsidRPr="00C8090B" w:rsidRDefault="005D7447" w:rsidP="004839E2">
      <w:pPr>
        <w:spacing w:after="0" w:line="240" w:lineRule="auto"/>
        <w:rPr>
          <w:rFonts w:ascii="Cambria" w:eastAsia="Times New Roman" w:hAnsi="Cambria"/>
          <w:b/>
          <w:bCs/>
          <w:color w:val="7030A0"/>
          <w:sz w:val="28"/>
          <w:szCs w:val="28"/>
          <w:lang w:val="en-US"/>
        </w:rPr>
      </w:pPr>
      <w:r>
        <w:rPr>
          <w:rFonts w:ascii="Cambria" w:eastAsia="Times New Roman" w:hAnsi="Cambria"/>
          <w:b/>
          <w:bCs/>
          <w:color w:val="7030A0"/>
          <w:sz w:val="28"/>
          <w:szCs w:val="28"/>
          <w:lang w:val="en-US"/>
        </w:rPr>
        <w:t>1</w:t>
      </w:r>
      <w:r w:rsidR="004839E2" w:rsidRPr="00C8090B">
        <w:rPr>
          <w:rFonts w:ascii="Cambria" w:eastAsia="Times New Roman" w:hAnsi="Cambria"/>
          <w:b/>
          <w:bCs/>
          <w:color w:val="7030A0"/>
          <w:sz w:val="28"/>
          <w:szCs w:val="28"/>
          <w:lang w:val="en-US"/>
        </w:rPr>
        <w:t xml:space="preserve">. </w:t>
      </w:r>
      <w:r w:rsidR="003470C5" w:rsidRPr="00C8090B">
        <w:rPr>
          <w:rFonts w:ascii="Cambria" w:eastAsia="Times New Roman" w:hAnsi="Cambria"/>
          <w:b/>
          <w:bCs/>
          <w:color w:val="7030A0"/>
          <w:sz w:val="28"/>
          <w:szCs w:val="28"/>
          <w:lang w:val="en-US"/>
        </w:rPr>
        <w:t>Bureau Veritas Impartiality Committee for RSPO</w:t>
      </w:r>
    </w:p>
    <w:p w14:paraId="6301E15D" w14:textId="77777777" w:rsidR="003470C5" w:rsidRPr="00C8090B" w:rsidRDefault="003470C5" w:rsidP="00391A2E">
      <w:pPr>
        <w:rPr>
          <w:color w:val="7030A0"/>
        </w:rPr>
      </w:pPr>
    </w:p>
    <w:p w14:paraId="6E466308" w14:textId="54D9F5AA" w:rsidR="003470C5" w:rsidRPr="00C8090B" w:rsidRDefault="005D7447" w:rsidP="003470C5">
      <w:pPr>
        <w:suppressAutoHyphens/>
        <w:spacing w:line="240" w:lineRule="auto"/>
        <w:contextualSpacing/>
        <w:rPr>
          <w:color w:val="7030A0"/>
        </w:rPr>
      </w:pPr>
      <w:r>
        <w:rPr>
          <w:color w:val="7030A0"/>
        </w:rPr>
        <w:t>1</w:t>
      </w:r>
      <w:r w:rsidR="003470C5" w:rsidRPr="00C8090B">
        <w:rPr>
          <w:color w:val="7030A0"/>
        </w:rPr>
        <w:t>.1 Bureau Veritas National Office may, whenever relevant, consult or refer the formal compliant to Bureau Veritas’ Impartiality Committee for RSPO, such as complaints related to conflict of interest, Bureau Veritas’ independence, etc.</w:t>
      </w:r>
    </w:p>
    <w:p w14:paraId="7A0D5261" w14:textId="77777777" w:rsidR="001F1B03" w:rsidRPr="00C8090B" w:rsidRDefault="001F1B03" w:rsidP="003470C5">
      <w:pPr>
        <w:pStyle w:val="ListParagraph"/>
        <w:tabs>
          <w:tab w:val="num" w:pos="284"/>
          <w:tab w:val="num" w:pos="1418"/>
        </w:tabs>
        <w:suppressAutoHyphens/>
        <w:spacing w:line="240" w:lineRule="auto"/>
        <w:ind w:left="0"/>
        <w:contextualSpacing/>
        <w:rPr>
          <w:color w:val="7030A0"/>
        </w:rPr>
      </w:pPr>
    </w:p>
    <w:p w14:paraId="749F007C" w14:textId="7EE2668A" w:rsidR="003470C5" w:rsidRPr="00C8090B" w:rsidRDefault="005D7447" w:rsidP="003470C5">
      <w:pPr>
        <w:pStyle w:val="ListParagraph"/>
        <w:tabs>
          <w:tab w:val="num" w:pos="284"/>
          <w:tab w:val="num" w:pos="1418"/>
        </w:tabs>
        <w:suppressAutoHyphens/>
        <w:spacing w:line="240" w:lineRule="auto"/>
        <w:ind w:left="0"/>
        <w:contextualSpacing/>
        <w:rPr>
          <w:color w:val="7030A0"/>
        </w:rPr>
      </w:pPr>
      <w:r>
        <w:rPr>
          <w:color w:val="7030A0"/>
        </w:rPr>
        <w:t>1</w:t>
      </w:r>
      <w:r w:rsidR="003470C5" w:rsidRPr="00C8090B">
        <w:rPr>
          <w:color w:val="7030A0"/>
        </w:rPr>
        <w:t>.2 The Committee shall be informed of the complaint and of all the steps taken by Bureau Veritas top resolve the complaint as well as the response provided by the affected stakeholder.</w:t>
      </w:r>
    </w:p>
    <w:p w14:paraId="6CEA7813" w14:textId="77777777" w:rsidR="001F1B03" w:rsidRPr="00C8090B" w:rsidRDefault="001F1B03" w:rsidP="003470C5">
      <w:pPr>
        <w:pStyle w:val="ListParagraph"/>
        <w:tabs>
          <w:tab w:val="num" w:pos="284"/>
          <w:tab w:val="num" w:pos="1418"/>
        </w:tabs>
        <w:suppressAutoHyphens/>
        <w:spacing w:line="240" w:lineRule="auto"/>
        <w:ind w:left="0"/>
        <w:contextualSpacing/>
        <w:rPr>
          <w:color w:val="7030A0"/>
        </w:rPr>
      </w:pPr>
    </w:p>
    <w:p w14:paraId="178D808F" w14:textId="5608F7AD" w:rsidR="003470C5" w:rsidRPr="00C8090B" w:rsidRDefault="005D7447" w:rsidP="003470C5">
      <w:pPr>
        <w:pStyle w:val="ListParagraph"/>
        <w:tabs>
          <w:tab w:val="num" w:pos="284"/>
          <w:tab w:val="num" w:pos="1418"/>
        </w:tabs>
        <w:suppressAutoHyphens/>
        <w:spacing w:line="240" w:lineRule="auto"/>
        <w:ind w:left="0"/>
        <w:contextualSpacing/>
        <w:rPr>
          <w:color w:val="7030A0"/>
        </w:rPr>
      </w:pPr>
      <w:r>
        <w:rPr>
          <w:color w:val="7030A0"/>
        </w:rPr>
        <w:t>1</w:t>
      </w:r>
      <w:r w:rsidR="003470C5" w:rsidRPr="00C8090B">
        <w:rPr>
          <w:color w:val="7030A0"/>
        </w:rPr>
        <w:t xml:space="preserve">.3 Bureau Veritas Impartiality Committee will review all the information provided and will make a proposal to the affected Bureau Veritas National Office on how to resolve the dispute. </w:t>
      </w:r>
    </w:p>
    <w:p w14:paraId="2CFFD065" w14:textId="77777777" w:rsidR="001F1B03" w:rsidRPr="00C8090B" w:rsidRDefault="001F1B03" w:rsidP="003470C5">
      <w:pPr>
        <w:pStyle w:val="ListParagraph"/>
        <w:tabs>
          <w:tab w:val="num" w:pos="1418"/>
        </w:tabs>
        <w:suppressAutoHyphens/>
        <w:spacing w:line="240" w:lineRule="auto"/>
        <w:ind w:left="0"/>
        <w:contextualSpacing/>
        <w:rPr>
          <w:color w:val="7030A0"/>
        </w:rPr>
      </w:pPr>
    </w:p>
    <w:p w14:paraId="6BA50F24" w14:textId="308711C5" w:rsidR="00B63BDA" w:rsidRPr="00C8090B" w:rsidRDefault="005D7447" w:rsidP="003470C5">
      <w:pPr>
        <w:pStyle w:val="ListParagraph"/>
        <w:tabs>
          <w:tab w:val="num" w:pos="1418"/>
        </w:tabs>
        <w:suppressAutoHyphens/>
        <w:spacing w:line="240" w:lineRule="auto"/>
        <w:ind w:left="0"/>
        <w:contextualSpacing/>
        <w:rPr>
          <w:color w:val="7030A0"/>
        </w:rPr>
      </w:pPr>
      <w:r>
        <w:rPr>
          <w:color w:val="7030A0"/>
        </w:rPr>
        <w:t>1</w:t>
      </w:r>
      <w:r w:rsidR="003470C5" w:rsidRPr="00C8090B">
        <w:rPr>
          <w:color w:val="7030A0"/>
        </w:rPr>
        <w:t>.4 Bureau Veritas National Office shall report to the Committee on the outcome once the dispute has been resolved or of any action taken to resolve the dispute.</w:t>
      </w:r>
    </w:p>
    <w:p w14:paraId="212413DA" w14:textId="77777777" w:rsidR="00E91892" w:rsidRPr="00C8090B" w:rsidRDefault="00E91892" w:rsidP="00391A2E">
      <w:pPr>
        <w:pStyle w:val="ListParagraph"/>
        <w:spacing w:after="0" w:line="240" w:lineRule="auto"/>
        <w:ind w:left="450"/>
        <w:rPr>
          <w:rFonts w:ascii="Cambria" w:eastAsia="Times New Roman" w:hAnsi="Cambria"/>
          <w:b/>
          <w:bCs/>
          <w:color w:val="7030A0"/>
          <w:sz w:val="28"/>
          <w:szCs w:val="28"/>
          <w:lang w:val="en-US"/>
        </w:rPr>
      </w:pPr>
    </w:p>
    <w:p w14:paraId="343EF6EA" w14:textId="44652141" w:rsidR="00391A2E" w:rsidRPr="00C8090B" w:rsidRDefault="005D7447" w:rsidP="00391A2E">
      <w:pPr>
        <w:spacing w:after="0" w:line="240" w:lineRule="auto"/>
        <w:rPr>
          <w:rFonts w:eastAsia="Times New Roman"/>
          <w:b/>
          <w:bCs/>
          <w:color w:val="7030A0"/>
          <w:sz w:val="24"/>
          <w:szCs w:val="24"/>
          <w:lang w:eastAsia="da-DK"/>
        </w:rPr>
      </w:pPr>
      <w:r>
        <w:rPr>
          <w:rFonts w:ascii="Cambria" w:eastAsia="Times New Roman" w:hAnsi="Cambria"/>
          <w:b/>
          <w:bCs/>
          <w:color w:val="7030A0"/>
          <w:sz w:val="28"/>
          <w:szCs w:val="28"/>
          <w:lang w:val="en-US"/>
        </w:rPr>
        <w:t>2</w:t>
      </w:r>
      <w:r w:rsidR="00391A2E" w:rsidRPr="00C8090B">
        <w:rPr>
          <w:rFonts w:ascii="Cambria" w:eastAsia="Times New Roman" w:hAnsi="Cambria"/>
          <w:b/>
          <w:bCs/>
          <w:color w:val="7030A0"/>
          <w:sz w:val="28"/>
          <w:szCs w:val="28"/>
          <w:lang w:val="en-US"/>
        </w:rPr>
        <w:t>. Responding to a formal complaint</w:t>
      </w:r>
      <w:r w:rsidR="00391A2E" w:rsidRPr="00C8090B">
        <w:rPr>
          <w:rFonts w:ascii="Cambria" w:eastAsia="Times New Roman" w:hAnsi="Cambria" w:hint="eastAsia"/>
          <w:b/>
          <w:bCs/>
          <w:color w:val="7030A0"/>
          <w:sz w:val="28"/>
          <w:szCs w:val="28"/>
          <w:lang w:val="en-US"/>
        </w:rPr>
        <w:t xml:space="preserve"> or grievance</w:t>
      </w:r>
    </w:p>
    <w:p w14:paraId="6E933E48" w14:textId="77777777" w:rsidR="00391A2E" w:rsidRPr="00C8090B" w:rsidRDefault="00391A2E" w:rsidP="00391A2E">
      <w:pPr>
        <w:pStyle w:val="ListParagraph"/>
        <w:rPr>
          <w:b/>
          <w:color w:val="7030A0"/>
          <w:u w:val="single"/>
        </w:rPr>
      </w:pPr>
    </w:p>
    <w:p w14:paraId="3E5FA1BF" w14:textId="496F8D14" w:rsidR="00391A2E" w:rsidRPr="00C8090B" w:rsidRDefault="005D7447" w:rsidP="006F31C0">
      <w:pPr>
        <w:tabs>
          <w:tab w:val="num" w:pos="1418"/>
        </w:tabs>
        <w:suppressAutoHyphens/>
        <w:spacing w:line="240" w:lineRule="auto"/>
        <w:contextualSpacing/>
        <w:rPr>
          <w:color w:val="7030A0"/>
        </w:rPr>
      </w:pPr>
      <w:r>
        <w:rPr>
          <w:color w:val="7030A0"/>
        </w:rPr>
        <w:t>2</w:t>
      </w:r>
      <w:r w:rsidR="006F31C0" w:rsidRPr="00C8090B">
        <w:rPr>
          <w:color w:val="7030A0"/>
        </w:rPr>
        <w:t xml:space="preserve">.1 </w:t>
      </w:r>
      <w:r w:rsidR="00391A2E" w:rsidRPr="00C8090B">
        <w:rPr>
          <w:color w:val="7030A0"/>
        </w:rPr>
        <w:t>Once the formal complaint has been investigated, the CER Director or CER Manager from the relevant Bureau Veritas national Office shall respond to the complaint</w:t>
      </w:r>
      <w:r w:rsidR="00391A2E" w:rsidRPr="00C8090B">
        <w:rPr>
          <w:rFonts w:hint="eastAsia"/>
          <w:color w:val="7030A0"/>
        </w:rPr>
        <w:t xml:space="preserve"> or grievance</w:t>
      </w:r>
      <w:r w:rsidR="00391A2E" w:rsidRPr="00C8090B">
        <w:rPr>
          <w:color w:val="7030A0"/>
        </w:rPr>
        <w:t xml:space="preserve"> indicating whenever relevant and appropriate the preventive and/or corrective measures that will be implemented to address the issue raised. </w:t>
      </w:r>
    </w:p>
    <w:p w14:paraId="224E32CE" w14:textId="77777777" w:rsidR="001F1B03" w:rsidRPr="00C8090B" w:rsidRDefault="001F1B03" w:rsidP="006F31C0">
      <w:pPr>
        <w:tabs>
          <w:tab w:val="num" w:pos="1418"/>
        </w:tabs>
        <w:suppressAutoHyphens/>
        <w:spacing w:line="240" w:lineRule="auto"/>
        <w:contextualSpacing/>
        <w:rPr>
          <w:color w:val="7030A0"/>
        </w:rPr>
      </w:pPr>
    </w:p>
    <w:p w14:paraId="5031E1B8" w14:textId="0124A292" w:rsidR="00391A2E" w:rsidRPr="00C8090B" w:rsidRDefault="005D7447" w:rsidP="006F31C0">
      <w:pPr>
        <w:tabs>
          <w:tab w:val="num" w:pos="1418"/>
        </w:tabs>
        <w:suppressAutoHyphens/>
        <w:spacing w:line="240" w:lineRule="auto"/>
        <w:contextualSpacing/>
        <w:rPr>
          <w:color w:val="7030A0"/>
        </w:rPr>
      </w:pPr>
      <w:r>
        <w:rPr>
          <w:color w:val="7030A0"/>
        </w:rPr>
        <w:t>2</w:t>
      </w:r>
      <w:r w:rsidR="006F31C0" w:rsidRPr="00C8090B">
        <w:rPr>
          <w:color w:val="7030A0"/>
        </w:rPr>
        <w:t xml:space="preserve">.2 </w:t>
      </w:r>
      <w:r w:rsidR="00391A2E" w:rsidRPr="00C8090B">
        <w:rPr>
          <w:color w:val="7030A0"/>
        </w:rPr>
        <w:t>For all the formal complaints</w:t>
      </w:r>
      <w:r w:rsidR="00391A2E" w:rsidRPr="00C8090B">
        <w:rPr>
          <w:rFonts w:hint="eastAsia"/>
          <w:color w:val="7030A0"/>
        </w:rPr>
        <w:t>, grievance</w:t>
      </w:r>
      <w:r w:rsidR="00391A2E" w:rsidRPr="00C8090B">
        <w:rPr>
          <w:color w:val="7030A0"/>
        </w:rPr>
        <w:t xml:space="preserve"> or disputes received, the relevant Bureau Veritas Certification National Office shall handle the complaint within 60 days of receiving the formal complaint.</w:t>
      </w:r>
    </w:p>
    <w:p w14:paraId="7326606D" w14:textId="77777777" w:rsidR="001F1B03" w:rsidRPr="00C8090B" w:rsidRDefault="001F1B03" w:rsidP="00391A2E">
      <w:pPr>
        <w:pStyle w:val="ListParagraph"/>
        <w:tabs>
          <w:tab w:val="num" w:pos="1418"/>
        </w:tabs>
        <w:suppressAutoHyphens/>
        <w:spacing w:line="240" w:lineRule="auto"/>
        <w:ind w:left="0"/>
        <w:contextualSpacing/>
        <w:rPr>
          <w:color w:val="7030A0"/>
        </w:rPr>
      </w:pPr>
    </w:p>
    <w:p w14:paraId="15509A6D" w14:textId="677B95D5" w:rsidR="00391A2E" w:rsidRPr="00C8090B" w:rsidRDefault="005D7447" w:rsidP="00391A2E">
      <w:pPr>
        <w:pStyle w:val="ListParagraph"/>
        <w:tabs>
          <w:tab w:val="num" w:pos="1418"/>
        </w:tabs>
        <w:suppressAutoHyphens/>
        <w:spacing w:line="240" w:lineRule="auto"/>
        <w:ind w:left="0"/>
        <w:contextualSpacing/>
        <w:rPr>
          <w:color w:val="7030A0"/>
        </w:rPr>
      </w:pPr>
      <w:r>
        <w:rPr>
          <w:color w:val="7030A0"/>
        </w:rPr>
        <w:t>2</w:t>
      </w:r>
      <w:r w:rsidR="006F31C0" w:rsidRPr="00C8090B">
        <w:rPr>
          <w:color w:val="7030A0"/>
        </w:rPr>
        <w:t xml:space="preserve">.3 </w:t>
      </w:r>
      <w:r w:rsidR="00391A2E" w:rsidRPr="00C8090B">
        <w:rPr>
          <w:color w:val="7030A0"/>
        </w:rPr>
        <w:t>Whenever a complaint cannot be resolved within 60 days, Bureau Veritas shall inform the RSPO Secretariat, including information as to why the complaint cannot be resolved within an appropriate time frame.</w:t>
      </w:r>
    </w:p>
    <w:p w14:paraId="5293F45E" w14:textId="77777777" w:rsidR="006F31C0" w:rsidRPr="00C8090B" w:rsidRDefault="006F31C0" w:rsidP="00E91892">
      <w:pPr>
        <w:pStyle w:val="ListParagraph"/>
        <w:spacing w:after="0" w:line="240" w:lineRule="auto"/>
        <w:ind w:left="450"/>
        <w:rPr>
          <w:rFonts w:ascii="Cambria" w:eastAsia="Times New Roman" w:hAnsi="Cambria"/>
          <w:b/>
          <w:bCs/>
          <w:color w:val="7030A0"/>
          <w:sz w:val="28"/>
          <w:szCs w:val="28"/>
          <w:lang w:val="en-US"/>
        </w:rPr>
      </w:pPr>
    </w:p>
    <w:p w14:paraId="6E9122AE" w14:textId="4A2F2687" w:rsidR="00E91892" w:rsidRPr="00C8090B" w:rsidRDefault="005D7447" w:rsidP="004839E2">
      <w:pPr>
        <w:tabs>
          <w:tab w:val="left" w:pos="270"/>
        </w:tabs>
        <w:spacing w:after="0" w:line="240" w:lineRule="auto"/>
        <w:rPr>
          <w:rFonts w:eastAsia="Times New Roman"/>
          <w:b/>
          <w:bCs/>
          <w:color w:val="7030A0"/>
          <w:sz w:val="20"/>
          <w:lang w:eastAsia="da-DK"/>
        </w:rPr>
      </w:pPr>
      <w:r>
        <w:rPr>
          <w:rFonts w:ascii="Cambria" w:eastAsia="Times New Roman" w:hAnsi="Cambria"/>
          <w:b/>
          <w:bCs/>
          <w:color w:val="7030A0"/>
          <w:sz w:val="28"/>
          <w:szCs w:val="28"/>
          <w:lang w:val="en-US"/>
        </w:rPr>
        <w:t>3</w:t>
      </w:r>
      <w:r w:rsidR="004839E2" w:rsidRPr="00C8090B">
        <w:rPr>
          <w:rFonts w:ascii="Cambria" w:eastAsia="Times New Roman" w:hAnsi="Cambria"/>
          <w:b/>
          <w:bCs/>
          <w:color w:val="7030A0"/>
          <w:sz w:val="28"/>
          <w:szCs w:val="28"/>
          <w:lang w:val="en-US"/>
        </w:rPr>
        <w:t xml:space="preserve">. </w:t>
      </w:r>
      <w:r w:rsidR="00E91892" w:rsidRPr="00C8090B">
        <w:rPr>
          <w:rFonts w:ascii="Cambria" w:eastAsia="Times New Roman" w:hAnsi="Cambria"/>
          <w:b/>
          <w:bCs/>
          <w:color w:val="7030A0"/>
          <w:sz w:val="28"/>
          <w:szCs w:val="28"/>
          <w:lang w:val="en-US"/>
        </w:rPr>
        <w:t>Referring a formal complaint to RSPO</w:t>
      </w:r>
    </w:p>
    <w:p w14:paraId="50EC4D45" w14:textId="77777777" w:rsidR="00E91892" w:rsidRPr="00C8090B" w:rsidRDefault="00E91892" w:rsidP="00E91892">
      <w:pPr>
        <w:pStyle w:val="ListParagraph"/>
        <w:tabs>
          <w:tab w:val="num" w:pos="1418"/>
        </w:tabs>
        <w:suppressAutoHyphens/>
        <w:spacing w:line="240" w:lineRule="auto"/>
        <w:ind w:left="567"/>
        <w:rPr>
          <w:bCs/>
          <w:color w:val="7030A0"/>
        </w:rPr>
      </w:pPr>
    </w:p>
    <w:p w14:paraId="11128D52" w14:textId="4A17E8ED" w:rsidR="006F31C0" w:rsidRPr="00C8090B" w:rsidRDefault="005D7447" w:rsidP="00E91892">
      <w:pPr>
        <w:pStyle w:val="ListParagraph"/>
        <w:tabs>
          <w:tab w:val="num" w:pos="1418"/>
        </w:tabs>
        <w:suppressAutoHyphens/>
        <w:spacing w:line="240" w:lineRule="auto"/>
        <w:ind w:left="0"/>
        <w:contextualSpacing/>
        <w:rPr>
          <w:color w:val="7030A0"/>
        </w:rPr>
      </w:pPr>
      <w:r>
        <w:rPr>
          <w:color w:val="7030A0"/>
        </w:rPr>
        <w:t>3</w:t>
      </w:r>
      <w:r w:rsidR="00E91892" w:rsidRPr="00C8090B">
        <w:rPr>
          <w:color w:val="7030A0"/>
        </w:rPr>
        <w:t>.1 A certified operation has the right to raise a formal complaint with RSPO or directly to the RSPO Executive Board, in line with RSPO Grievance Procedure, if it is not satisfied with Bureau Veritas Certification’s final response.</w:t>
      </w:r>
    </w:p>
    <w:p w14:paraId="001A60B9" w14:textId="77777777" w:rsidR="00E91892" w:rsidRPr="00C8090B" w:rsidRDefault="00E91892" w:rsidP="00E91892">
      <w:pPr>
        <w:pStyle w:val="ListParagraph"/>
        <w:tabs>
          <w:tab w:val="num" w:pos="1418"/>
        </w:tabs>
        <w:suppressAutoHyphens/>
        <w:spacing w:line="240" w:lineRule="auto"/>
        <w:ind w:left="0"/>
        <w:contextualSpacing/>
        <w:rPr>
          <w:rFonts w:ascii="Cambria" w:eastAsia="Times New Roman" w:hAnsi="Cambria"/>
          <w:b/>
          <w:bCs/>
          <w:color w:val="7030A0"/>
          <w:sz w:val="28"/>
          <w:szCs w:val="28"/>
          <w:lang w:val="en-US"/>
        </w:rPr>
      </w:pPr>
    </w:p>
    <w:p w14:paraId="0C370307" w14:textId="12E8CD85" w:rsidR="00E91892" w:rsidRPr="00C8090B" w:rsidRDefault="005D7447" w:rsidP="004839E2">
      <w:pPr>
        <w:suppressAutoHyphens/>
        <w:spacing w:line="240" w:lineRule="auto"/>
        <w:contextualSpacing/>
        <w:rPr>
          <w:rFonts w:eastAsia="Times New Roman"/>
          <w:b/>
          <w:bCs/>
          <w:color w:val="7030A0"/>
          <w:sz w:val="24"/>
          <w:szCs w:val="24"/>
          <w:lang w:eastAsia="da-DK"/>
        </w:rPr>
      </w:pPr>
      <w:r>
        <w:rPr>
          <w:rFonts w:ascii="Cambria" w:eastAsia="Times New Roman" w:hAnsi="Cambria"/>
          <w:b/>
          <w:bCs/>
          <w:color w:val="7030A0"/>
          <w:sz w:val="28"/>
          <w:szCs w:val="28"/>
          <w:lang w:val="en-US"/>
        </w:rPr>
        <w:t>4</w:t>
      </w:r>
      <w:r w:rsidR="004839E2" w:rsidRPr="00C8090B">
        <w:rPr>
          <w:rFonts w:ascii="Cambria" w:eastAsia="Times New Roman" w:hAnsi="Cambria"/>
          <w:b/>
          <w:bCs/>
          <w:color w:val="7030A0"/>
          <w:sz w:val="28"/>
          <w:szCs w:val="28"/>
          <w:lang w:val="en-US"/>
        </w:rPr>
        <w:t xml:space="preserve">. </w:t>
      </w:r>
      <w:r w:rsidR="00E91892" w:rsidRPr="00C8090B">
        <w:rPr>
          <w:rFonts w:ascii="Cambria" w:eastAsia="Times New Roman" w:hAnsi="Cambria"/>
          <w:b/>
          <w:bCs/>
          <w:color w:val="7030A0"/>
          <w:sz w:val="28"/>
          <w:szCs w:val="28"/>
          <w:lang w:val="en-US"/>
        </w:rPr>
        <w:t>Recording a formal complaint</w:t>
      </w:r>
      <w:r w:rsidR="00E91892" w:rsidRPr="00C8090B">
        <w:rPr>
          <w:rFonts w:ascii="Cambria" w:eastAsia="Times New Roman" w:hAnsi="Cambria" w:hint="eastAsia"/>
          <w:b/>
          <w:bCs/>
          <w:color w:val="7030A0"/>
          <w:sz w:val="28"/>
          <w:szCs w:val="28"/>
          <w:lang w:val="en-US"/>
        </w:rPr>
        <w:t xml:space="preserve"> or grievance</w:t>
      </w:r>
    </w:p>
    <w:p w14:paraId="357BDF09" w14:textId="77777777" w:rsidR="00E91892" w:rsidRPr="00C8090B" w:rsidRDefault="00E91892" w:rsidP="00E91892">
      <w:pPr>
        <w:pStyle w:val="ListParagraph"/>
        <w:tabs>
          <w:tab w:val="num" w:pos="1418"/>
        </w:tabs>
        <w:suppressAutoHyphens/>
        <w:spacing w:line="240" w:lineRule="auto"/>
        <w:ind w:left="360"/>
        <w:rPr>
          <w:bCs/>
          <w:color w:val="7030A0"/>
        </w:rPr>
      </w:pPr>
    </w:p>
    <w:p w14:paraId="0EFD5A79" w14:textId="7ADF5A77" w:rsidR="00E91892" w:rsidRPr="00C8090B" w:rsidRDefault="005D7447" w:rsidP="00E91892">
      <w:pPr>
        <w:pStyle w:val="ListParagraph"/>
        <w:tabs>
          <w:tab w:val="num" w:pos="1418"/>
        </w:tabs>
        <w:suppressAutoHyphens/>
        <w:spacing w:line="240" w:lineRule="auto"/>
        <w:ind w:left="0"/>
        <w:contextualSpacing/>
        <w:rPr>
          <w:color w:val="7030A0"/>
        </w:rPr>
      </w:pPr>
      <w:r>
        <w:rPr>
          <w:color w:val="7030A0"/>
        </w:rPr>
        <w:t>4</w:t>
      </w:r>
      <w:r w:rsidR="00E91892" w:rsidRPr="00C8090B">
        <w:rPr>
          <w:color w:val="7030A0"/>
        </w:rPr>
        <w:t>.1 All formal complaints</w:t>
      </w:r>
      <w:r w:rsidR="00E91892" w:rsidRPr="00C8090B">
        <w:rPr>
          <w:rFonts w:hint="eastAsia"/>
          <w:color w:val="7030A0"/>
        </w:rPr>
        <w:t xml:space="preserve"> or grievances</w:t>
      </w:r>
      <w:r w:rsidR="00E91892" w:rsidRPr="00C8090B">
        <w:rPr>
          <w:color w:val="7030A0"/>
        </w:rPr>
        <w:t xml:space="preserve"> received shall be recorded together with all the steps taken to resolve the complaint and all communication with interested and/or directly affected parties</w:t>
      </w:r>
      <w:r w:rsidR="00E91892" w:rsidRPr="00C8090B">
        <w:rPr>
          <w:rFonts w:hint="eastAsia"/>
          <w:color w:val="7030A0"/>
        </w:rPr>
        <w:t xml:space="preserve">. Records shall be kept in </w:t>
      </w:r>
      <w:r w:rsidR="00E91892" w:rsidRPr="00C8090B">
        <w:rPr>
          <w:color w:val="7030A0"/>
        </w:rPr>
        <w:t>Bureau Veritas</w:t>
      </w:r>
      <w:r w:rsidR="00E91892" w:rsidRPr="00C8090B">
        <w:rPr>
          <w:rFonts w:hint="eastAsia"/>
          <w:color w:val="7030A0"/>
        </w:rPr>
        <w:t xml:space="preserve"> </w:t>
      </w:r>
      <w:proofErr w:type="spellStart"/>
      <w:r w:rsidR="004839E2" w:rsidRPr="00C8090B">
        <w:rPr>
          <w:color w:val="7030A0"/>
        </w:rPr>
        <w:t>Qesis</w:t>
      </w:r>
      <w:proofErr w:type="spellEnd"/>
      <w:r w:rsidR="00E91892" w:rsidRPr="00C8090B">
        <w:rPr>
          <w:rFonts w:hint="eastAsia"/>
          <w:color w:val="7030A0"/>
        </w:rPr>
        <w:t xml:space="preserve"> system.</w:t>
      </w:r>
    </w:p>
    <w:p w14:paraId="470BE6BA" w14:textId="77777777" w:rsidR="00E91892" w:rsidRPr="00C8090B" w:rsidRDefault="00E91892" w:rsidP="00E91892">
      <w:pPr>
        <w:pStyle w:val="ListParagraph"/>
        <w:tabs>
          <w:tab w:val="num" w:pos="1418"/>
        </w:tabs>
        <w:suppressAutoHyphens/>
        <w:spacing w:line="240" w:lineRule="auto"/>
        <w:ind w:left="0"/>
        <w:contextualSpacing/>
        <w:rPr>
          <w:rFonts w:ascii="Cambria" w:eastAsia="Times New Roman" w:hAnsi="Cambria"/>
          <w:b/>
          <w:bCs/>
          <w:color w:val="7030A0"/>
          <w:sz w:val="28"/>
          <w:szCs w:val="28"/>
          <w:lang w:val="en-US"/>
        </w:rPr>
      </w:pPr>
    </w:p>
    <w:p w14:paraId="234A03C8" w14:textId="1D807D65" w:rsidR="001F1B03" w:rsidRPr="005D7447" w:rsidRDefault="005D7447" w:rsidP="005D7447">
      <w:pPr>
        <w:suppressAutoHyphens/>
        <w:spacing w:line="240" w:lineRule="auto"/>
        <w:contextualSpacing/>
        <w:rPr>
          <w:b/>
          <w:color w:val="7030A0"/>
          <w:sz w:val="24"/>
          <w:szCs w:val="24"/>
        </w:rPr>
      </w:pPr>
      <w:r>
        <w:rPr>
          <w:rFonts w:ascii="Cambria" w:eastAsia="Times New Roman" w:hAnsi="Cambria"/>
          <w:b/>
          <w:bCs/>
          <w:color w:val="7030A0"/>
          <w:sz w:val="28"/>
          <w:szCs w:val="28"/>
          <w:lang w:val="en-US"/>
        </w:rPr>
        <w:t>5.</w:t>
      </w:r>
      <w:r w:rsidRPr="005D7447">
        <w:rPr>
          <w:rFonts w:ascii="Cambria" w:eastAsia="Times New Roman" w:hAnsi="Cambria"/>
          <w:b/>
          <w:bCs/>
          <w:color w:val="7030A0"/>
          <w:sz w:val="28"/>
          <w:szCs w:val="28"/>
          <w:lang w:val="en-US"/>
        </w:rPr>
        <w:t xml:space="preserve"> Appeals</w:t>
      </w:r>
    </w:p>
    <w:p w14:paraId="697FD8EF" w14:textId="77777777" w:rsidR="001F1B03" w:rsidRPr="00C8090B" w:rsidRDefault="001F1B03" w:rsidP="001F1B03">
      <w:pPr>
        <w:suppressAutoHyphens/>
        <w:spacing w:after="0" w:line="240" w:lineRule="auto"/>
        <w:ind w:left="360"/>
        <w:outlineLvl w:val="1"/>
        <w:rPr>
          <w:b/>
          <w:color w:val="7030A0"/>
          <w:sz w:val="24"/>
          <w:szCs w:val="24"/>
        </w:rPr>
      </w:pPr>
    </w:p>
    <w:p w14:paraId="68B23B63" w14:textId="0DAEDD2F" w:rsidR="001F1B03" w:rsidRPr="005D7447" w:rsidRDefault="005D7447" w:rsidP="005D7447">
      <w:pPr>
        <w:suppressAutoHyphens/>
        <w:spacing w:line="240" w:lineRule="auto"/>
        <w:contextualSpacing/>
        <w:rPr>
          <w:color w:val="7030A0"/>
        </w:rPr>
      </w:pPr>
      <w:r>
        <w:rPr>
          <w:color w:val="7030A0"/>
        </w:rPr>
        <w:t xml:space="preserve">5.1 </w:t>
      </w:r>
      <w:r w:rsidR="001F1B03" w:rsidRPr="005D7447">
        <w:rPr>
          <w:color w:val="7030A0"/>
        </w:rPr>
        <w:t>An appeal may only be made by a client of Bureau Veritas for RSPO certification against a RSPO certification decision made by Bureau Veritas Certification.</w:t>
      </w:r>
    </w:p>
    <w:p w14:paraId="189D3AC1" w14:textId="77777777" w:rsidR="001F1B03" w:rsidRPr="00C8090B" w:rsidRDefault="001F1B03" w:rsidP="001F1B03">
      <w:pPr>
        <w:tabs>
          <w:tab w:val="num" w:pos="1418"/>
        </w:tabs>
        <w:suppressAutoHyphens/>
        <w:spacing w:line="240" w:lineRule="auto"/>
        <w:ind w:left="270" w:hanging="270"/>
        <w:rPr>
          <w:color w:val="7030A0"/>
        </w:rPr>
      </w:pPr>
    </w:p>
    <w:p w14:paraId="62E3C644" w14:textId="24C835D6" w:rsidR="001F1B03" w:rsidRPr="005D7447" w:rsidRDefault="005D7447" w:rsidP="005D7447">
      <w:pPr>
        <w:suppressAutoHyphens/>
        <w:spacing w:line="240" w:lineRule="auto"/>
        <w:contextualSpacing/>
        <w:rPr>
          <w:color w:val="7030A0"/>
        </w:rPr>
      </w:pPr>
      <w:r>
        <w:rPr>
          <w:color w:val="7030A0"/>
        </w:rPr>
        <w:t xml:space="preserve">5.2 </w:t>
      </w:r>
      <w:r w:rsidR="001F1B03" w:rsidRPr="005D7447">
        <w:rPr>
          <w:color w:val="7030A0"/>
        </w:rPr>
        <w:t>An appeal raised by a client of Bureau Veritas for RSPO certification against a RSPO certification decision made by Bureau Veritas Certification may only be related to:</w:t>
      </w:r>
    </w:p>
    <w:p w14:paraId="573A1BD5" w14:textId="77777777" w:rsidR="001F1B03" w:rsidRPr="00C8090B" w:rsidRDefault="001F1B03" w:rsidP="001B60A1">
      <w:pPr>
        <w:numPr>
          <w:ilvl w:val="0"/>
          <w:numId w:val="21"/>
        </w:numPr>
        <w:tabs>
          <w:tab w:val="clear" w:pos="2520"/>
          <w:tab w:val="num" w:pos="1843"/>
        </w:tabs>
        <w:suppressAutoHyphens/>
        <w:spacing w:before="60" w:after="60" w:line="240" w:lineRule="auto"/>
        <w:ind w:left="270" w:hanging="270"/>
        <w:rPr>
          <w:color w:val="7030A0"/>
        </w:rPr>
      </w:pPr>
      <w:r w:rsidRPr="00C8090B">
        <w:rPr>
          <w:color w:val="7030A0"/>
        </w:rPr>
        <w:t>Refusal by Bureau Veritas Certification to proceed with an RSPO audit.</w:t>
      </w:r>
    </w:p>
    <w:p w14:paraId="6B4AA141" w14:textId="77777777" w:rsidR="001F1B03" w:rsidRPr="00C8090B" w:rsidRDefault="001F1B03" w:rsidP="001B60A1">
      <w:pPr>
        <w:numPr>
          <w:ilvl w:val="0"/>
          <w:numId w:val="21"/>
        </w:numPr>
        <w:tabs>
          <w:tab w:val="clear" w:pos="2520"/>
          <w:tab w:val="num" w:pos="1843"/>
        </w:tabs>
        <w:suppressAutoHyphens/>
        <w:spacing w:before="60" w:after="60" w:line="240" w:lineRule="auto"/>
        <w:ind w:left="270" w:hanging="270"/>
        <w:rPr>
          <w:color w:val="7030A0"/>
        </w:rPr>
      </w:pPr>
      <w:r w:rsidRPr="00C8090B">
        <w:rPr>
          <w:color w:val="7030A0"/>
        </w:rPr>
        <w:t>Disagreement with a nonconformity raised by Bureau Veritas Certification during an RSPO audit.</w:t>
      </w:r>
    </w:p>
    <w:p w14:paraId="29192384" w14:textId="77777777" w:rsidR="001F1B03" w:rsidRPr="00C8090B" w:rsidRDefault="001F1B03" w:rsidP="001B60A1">
      <w:pPr>
        <w:numPr>
          <w:ilvl w:val="0"/>
          <w:numId w:val="21"/>
        </w:numPr>
        <w:tabs>
          <w:tab w:val="clear" w:pos="2520"/>
          <w:tab w:val="num" w:pos="1843"/>
        </w:tabs>
        <w:suppressAutoHyphens/>
        <w:spacing w:before="60" w:after="60" w:line="240" w:lineRule="auto"/>
        <w:ind w:left="270" w:hanging="270"/>
        <w:rPr>
          <w:color w:val="7030A0"/>
        </w:rPr>
      </w:pPr>
      <w:r w:rsidRPr="00C8090B">
        <w:rPr>
          <w:color w:val="7030A0"/>
        </w:rPr>
        <w:t>Changes in scope of RSPO certification proposed by Bureau Veritas Certification.</w:t>
      </w:r>
    </w:p>
    <w:p w14:paraId="44743DD1" w14:textId="77777777" w:rsidR="001F1B03" w:rsidRPr="00C8090B" w:rsidRDefault="001F1B03" w:rsidP="001B60A1">
      <w:pPr>
        <w:numPr>
          <w:ilvl w:val="0"/>
          <w:numId w:val="21"/>
        </w:numPr>
        <w:tabs>
          <w:tab w:val="clear" w:pos="2520"/>
          <w:tab w:val="num" w:pos="1843"/>
        </w:tabs>
        <w:suppressAutoHyphens/>
        <w:spacing w:before="60" w:after="60" w:line="240" w:lineRule="auto"/>
        <w:ind w:left="270" w:hanging="270"/>
        <w:rPr>
          <w:color w:val="7030A0"/>
        </w:rPr>
      </w:pPr>
      <w:r w:rsidRPr="00C8090B">
        <w:rPr>
          <w:color w:val="7030A0"/>
        </w:rPr>
        <w:t xml:space="preserve">A decision to reduce, suspend or terminate the RSPO certification of the certified operation. </w:t>
      </w:r>
    </w:p>
    <w:p w14:paraId="3A7463FA" w14:textId="77777777" w:rsidR="001F1B03" w:rsidRPr="00C8090B" w:rsidRDefault="001F1B03" w:rsidP="001F1B03">
      <w:pPr>
        <w:tabs>
          <w:tab w:val="num" w:pos="1843"/>
        </w:tabs>
        <w:suppressAutoHyphens/>
        <w:spacing w:before="60" w:after="60" w:line="240" w:lineRule="auto"/>
        <w:ind w:left="270" w:hanging="270"/>
        <w:rPr>
          <w:color w:val="7030A0"/>
        </w:rPr>
      </w:pPr>
    </w:p>
    <w:p w14:paraId="1E2C3AA0" w14:textId="2FC61AE6" w:rsidR="001F1B03" w:rsidRPr="005D7447" w:rsidRDefault="005D7447" w:rsidP="005D7447">
      <w:pPr>
        <w:tabs>
          <w:tab w:val="num" w:pos="284"/>
          <w:tab w:val="num" w:pos="1418"/>
        </w:tabs>
        <w:suppressAutoHyphens/>
        <w:spacing w:line="240" w:lineRule="auto"/>
        <w:contextualSpacing/>
        <w:rPr>
          <w:color w:val="7030A0"/>
        </w:rPr>
      </w:pPr>
      <w:r>
        <w:rPr>
          <w:color w:val="7030A0"/>
        </w:rPr>
        <w:t xml:space="preserve">5.3 </w:t>
      </w:r>
      <w:r w:rsidR="001F1B03" w:rsidRPr="005D7447">
        <w:rPr>
          <w:color w:val="7030A0"/>
        </w:rPr>
        <w:t>The grounds for an appeal are limited to:</w:t>
      </w:r>
    </w:p>
    <w:p w14:paraId="21D1C692" w14:textId="77777777" w:rsidR="001F1B03" w:rsidRPr="00C8090B" w:rsidRDefault="001F1B03" w:rsidP="001B60A1">
      <w:pPr>
        <w:numPr>
          <w:ilvl w:val="0"/>
          <w:numId w:val="21"/>
        </w:numPr>
        <w:tabs>
          <w:tab w:val="clear" w:pos="2520"/>
          <w:tab w:val="num" w:pos="1843"/>
        </w:tabs>
        <w:suppressAutoHyphens/>
        <w:spacing w:before="60" w:after="60" w:line="240" w:lineRule="auto"/>
        <w:ind w:left="270" w:hanging="270"/>
        <w:rPr>
          <w:color w:val="7030A0"/>
        </w:rPr>
      </w:pPr>
      <w:r w:rsidRPr="00C8090B">
        <w:rPr>
          <w:color w:val="7030A0"/>
        </w:rPr>
        <w:t>An appeal based on the fact that Bureau Veritas Certification has not followed its own procedures for RSPO certification or RSPO certification requirements; or</w:t>
      </w:r>
    </w:p>
    <w:p w14:paraId="07BB9C98" w14:textId="77777777" w:rsidR="001F1B03" w:rsidRPr="00C8090B" w:rsidRDefault="001F1B03" w:rsidP="001B60A1">
      <w:pPr>
        <w:numPr>
          <w:ilvl w:val="0"/>
          <w:numId w:val="21"/>
        </w:numPr>
        <w:tabs>
          <w:tab w:val="clear" w:pos="2520"/>
          <w:tab w:val="num" w:pos="1843"/>
        </w:tabs>
        <w:suppressAutoHyphens/>
        <w:spacing w:before="60" w:after="60" w:line="240" w:lineRule="auto"/>
        <w:ind w:left="270" w:hanging="270"/>
        <w:jc w:val="left"/>
        <w:rPr>
          <w:color w:val="7030A0"/>
        </w:rPr>
      </w:pPr>
      <w:r w:rsidRPr="00C8090B">
        <w:rPr>
          <w:color w:val="7030A0"/>
        </w:rPr>
        <w:lastRenderedPageBreak/>
        <w:t>An appeal based on the fact that Bureau Veritas Certification has incorrectly interpreted the RSPO certification requirements.</w:t>
      </w:r>
    </w:p>
    <w:p w14:paraId="4373269F" w14:textId="77777777" w:rsidR="001F1B03" w:rsidRPr="00C8090B" w:rsidRDefault="001F1B03" w:rsidP="001F1B03">
      <w:pPr>
        <w:suppressAutoHyphens/>
        <w:spacing w:before="60" w:after="60" w:line="240" w:lineRule="auto"/>
        <w:ind w:left="270" w:hanging="270"/>
        <w:rPr>
          <w:color w:val="7030A0"/>
        </w:rPr>
      </w:pPr>
    </w:p>
    <w:p w14:paraId="3956EEBE" w14:textId="58E8F9F0" w:rsidR="001F1B03" w:rsidRPr="005D7447" w:rsidRDefault="005D7447" w:rsidP="005D7447">
      <w:pPr>
        <w:suppressAutoHyphens/>
        <w:spacing w:line="240" w:lineRule="auto"/>
        <w:contextualSpacing/>
        <w:rPr>
          <w:color w:val="7030A0"/>
        </w:rPr>
      </w:pPr>
      <w:r>
        <w:rPr>
          <w:color w:val="7030A0"/>
        </w:rPr>
        <w:t xml:space="preserve">5.4 </w:t>
      </w:r>
      <w:bookmarkStart w:id="1" w:name="_GoBack"/>
      <w:bookmarkEnd w:id="1"/>
      <w:r w:rsidR="001F1B03" w:rsidRPr="005D7447">
        <w:rPr>
          <w:color w:val="7030A0"/>
        </w:rPr>
        <w:t>Notifications of appeal shall be received by the Director or Manager of the relevant Bureau Veritas Certification National Office within 30 days of the relevant RSPO certification decision being received by the certified operation.</w:t>
      </w:r>
    </w:p>
    <w:p w14:paraId="5D55561A" w14:textId="77777777" w:rsidR="001F1B03" w:rsidRPr="00C8090B" w:rsidRDefault="001F1B03" w:rsidP="001F1B03">
      <w:pPr>
        <w:pStyle w:val="ListParagraph"/>
        <w:tabs>
          <w:tab w:val="num" w:pos="1418"/>
        </w:tabs>
        <w:suppressAutoHyphens/>
        <w:spacing w:line="240" w:lineRule="auto"/>
        <w:ind w:left="270" w:hanging="270"/>
        <w:contextualSpacing/>
        <w:rPr>
          <w:color w:val="7030A0"/>
        </w:rPr>
      </w:pPr>
    </w:p>
    <w:p w14:paraId="5711BCDF" w14:textId="24E1113C" w:rsidR="001F1B03" w:rsidRPr="00C8090B" w:rsidRDefault="005D7447" w:rsidP="001F1B03">
      <w:pPr>
        <w:pStyle w:val="ListParagraph"/>
        <w:tabs>
          <w:tab w:val="num" w:pos="284"/>
          <w:tab w:val="num" w:pos="1418"/>
        </w:tabs>
        <w:suppressAutoHyphens/>
        <w:spacing w:line="240" w:lineRule="auto"/>
        <w:ind w:left="270" w:hanging="270"/>
        <w:contextualSpacing/>
        <w:rPr>
          <w:color w:val="7030A0"/>
        </w:rPr>
      </w:pPr>
      <w:r>
        <w:rPr>
          <w:color w:val="7030A0"/>
        </w:rPr>
        <w:t>5</w:t>
      </w:r>
      <w:r w:rsidR="001F1B03" w:rsidRPr="00C8090B">
        <w:rPr>
          <w:color w:val="7030A0"/>
        </w:rPr>
        <w:t>.5 The Director or Manager of the relevant Bureau Veritas Certification National Office shall review and respond to an appeal within 60 days of receiving the appeal. In its response, Bureau Veritas Certification shall clearly indicate whether the original decision is maintained or whether based on the elements presented in the appeal that the initial decision has been modified to take into account any new and relevant information provided.</w:t>
      </w:r>
    </w:p>
    <w:p w14:paraId="5E87ACA6" w14:textId="77777777" w:rsidR="001F1B03" w:rsidRPr="00C8090B" w:rsidRDefault="001F1B03" w:rsidP="001F1B03">
      <w:pPr>
        <w:pStyle w:val="ListParagraph"/>
        <w:tabs>
          <w:tab w:val="num" w:pos="1418"/>
        </w:tabs>
        <w:suppressAutoHyphens/>
        <w:spacing w:line="240" w:lineRule="auto"/>
        <w:ind w:left="270" w:hanging="270"/>
        <w:contextualSpacing/>
        <w:rPr>
          <w:color w:val="7030A0"/>
        </w:rPr>
      </w:pPr>
    </w:p>
    <w:p w14:paraId="67824CA0" w14:textId="7AFD0D02" w:rsidR="00C8090B" w:rsidRDefault="005D7447" w:rsidP="001F1B03">
      <w:pPr>
        <w:pStyle w:val="ListParagraph"/>
        <w:tabs>
          <w:tab w:val="num" w:pos="1418"/>
        </w:tabs>
        <w:suppressAutoHyphens/>
        <w:spacing w:line="240" w:lineRule="auto"/>
        <w:ind w:left="270" w:hanging="270"/>
        <w:contextualSpacing/>
        <w:rPr>
          <w:color w:val="auto"/>
        </w:rPr>
      </w:pPr>
      <w:r>
        <w:rPr>
          <w:color w:val="7030A0"/>
        </w:rPr>
        <w:t>5</w:t>
      </w:r>
      <w:r w:rsidR="001F1B03" w:rsidRPr="00C8090B">
        <w:rPr>
          <w:color w:val="7030A0"/>
        </w:rPr>
        <w:t>.6 A certified operation has the right to raise an appeal with RSPO or directly to the RSPO Executive Board, in line with RSPO Grievance Procedure, if it is not satisfied with Bureau Veritas Certification’s final response.</w:t>
      </w:r>
    </w:p>
    <w:p w14:paraId="16F1E21D" w14:textId="77777777" w:rsidR="00C8090B" w:rsidRPr="00C8090B" w:rsidRDefault="00C8090B" w:rsidP="00C8090B"/>
    <w:p w14:paraId="30129883" w14:textId="77777777" w:rsidR="00C8090B" w:rsidRPr="00C8090B" w:rsidRDefault="00C8090B" w:rsidP="00C8090B"/>
    <w:p w14:paraId="2448EAD3" w14:textId="77777777" w:rsidR="00C8090B" w:rsidRPr="00C8090B" w:rsidRDefault="00C8090B" w:rsidP="00C8090B"/>
    <w:p w14:paraId="765667C9" w14:textId="77777777" w:rsidR="00C8090B" w:rsidRPr="00C8090B" w:rsidRDefault="00C8090B" w:rsidP="00C8090B"/>
    <w:p w14:paraId="6DC8580A" w14:textId="77777777" w:rsidR="00C8090B" w:rsidRPr="00C8090B" w:rsidRDefault="00C8090B" w:rsidP="00C8090B"/>
    <w:p w14:paraId="57FDB098" w14:textId="77777777" w:rsidR="00C8090B" w:rsidRPr="00C8090B" w:rsidRDefault="00C8090B" w:rsidP="00C8090B"/>
    <w:p w14:paraId="73395048" w14:textId="77777777" w:rsidR="00C8090B" w:rsidRPr="00C8090B" w:rsidRDefault="00C8090B" w:rsidP="00C8090B"/>
    <w:p w14:paraId="38C06CB5" w14:textId="78C9C6F3" w:rsidR="00C8090B" w:rsidRDefault="00C8090B" w:rsidP="00C8090B"/>
    <w:p w14:paraId="6FE24E96" w14:textId="57EDC980" w:rsidR="00E91892" w:rsidRPr="00C8090B" w:rsidRDefault="00C8090B" w:rsidP="00C8090B">
      <w:pPr>
        <w:tabs>
          <w:tab w:val="left" w:pos="2000"/>
        </w:tabs>
      </w:pPr>
      <w:r>
        <w:tab/>
      </w:r>
    </w:p>
    <w:sectPr w:rsidR="00E91892" w:rsidRPr="00C8090B" w:rsidSect="00E5153D">
      <w:headerReference w:type="default" r:id="rId19"/>
      <w:footerReference w:type="default" r:id="rId20"/>
      <w:footerReference w:type="first" r:id="rId21"/>
      <w:pgSz w:w="11906" w:h="16838" w:code="9"/>
      <w:pgMar w:top="709" w:right="1133" w:bottom="567" w:left="993" w:header="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BAA75" w14:textId="77777777" w:rsidR="00784E12" w:rsidRDefault="00784E12" w:rsidP="006F1080">
      <w:pPr>
        <w:spacing w:after="0" w:line="240" w:lineRule="auto"/>
      </w:pPr>
      <w:r>
        <w:separator/>
      </w:r>
    </w:p>
  </w:endnote>
  <w:endnote w:type="continuationSeparator" w:id="0">
    <w:p w14:paraId="6BDB7A39" w14:textId="77777777" w:rsidR="00784E12" w:rsidRDefault="00784E12" w:rsidP="006F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DQYUO+ArialMT">
    <w:altName w:val="Arial"/>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5E96" w14:textId="26CCB4B4" w:rsidR="00391A2E" w:rsidRPr="00D42F87" w:rsidRDefault="00391A2E" w:rsidP="00EC2188">
    <w:pPr>
      <w:pStyle w:val="Footer"/>
      <w:tabs>
        <w:tab w:val="clear" w:pos="4536"/>
        <w:tab w:val="center" w:pos="5387"/>
      </w:tabs>
      <w:rPr>
        <w:bCs/>
        <w:sz w:val="16"/>
        <w:szCs w:val="16"/>
      </w:rPr>
    </w:pPr>
    <w:r w:rsidRPr="007B5537">
      <w:rPr>
        <w:bCs/>
        <w:sz w:val="16"/>
        <w:szCs w:val="16"/>
      </w:rPr>
      <w:t>Complaints and Appeals R</w:t>
    </w:r>
    <w:r w:rsidR="00C8090B">
      <w:rPr>
        <w:bCs/>
        <w:sz w:val="16"/>
        <w:szCs w:val="16"/>
      </w:rPr>
      <w:t>ev 3.16</w:t>
    </w:r>
    <w:r w:rsidRPr="00263368">
      <w:rPr>
        <w:sz w:val="16"/>
        <w:szCs w:val="16"/>
        <w:lang w:val="en-US"/>
      </w:rPr>
      <w:tab/>
    </w:r>
    <w:r w:rsidRPr="00263368">
      <w:rPr>
        <w:bCs/>
        <w:sz w:val="16"/>
        <w:szCs w:val="16"/>
      </w:rPr>
      <w:fldChar w:fldCharType="begin"/>
    </w:r>
    <w:r w:rsidRPr="00263368">
      <w:rPr>
        <w:bCs/>
        <w:sz w:val="16"/>
        <w:szCs w:val="16"/>
      </w:rPr>
      <w:instrText xml:space="preserve"> PAGE </w:instrText>
    </w:r>
    <w:r w:rsidRPr="00263368">
      <w:rPr>
        <w:bCs/>
        <w:sz w:val="16"/>
        <w:szCs w:val="16"/>
      </w:rPr>
      <w:fldChar w:fldCharType="separate"/>
    </w:r>
    <w:r w:rsidR="005D7447">
      <w:rPr>
        <w:bCs/>
        <w:noProof/>
        <w:sz w:val="16"/>
        <w:szCs w:val="16"/>
      </w:rPr>
      <w:t>10</w:t>
    </w:r>
    <w:r w:rsidRPr="00263368">
      <w:rPr>
        <w:bCs/>
        <w:sz w:val="16"/>
        <w:szCs w:val="16"/>
      </w:rPr>
      <w:fldChar w:fldCharType="end"/>
    </w:r>
    <w:r w:rsidRPr="00263368">
      <w:rPr>
        <w:sz w:val="16"/>
        <w:szCs w:val="16"/>
      </w:rPr>
      <w:t xml:space="preserve"> / </w:t>
    </w:r>
    <w:r w:rsidRPr="00263368">
      <w:rPr>
        <w:bCs/>
        <w:sz w:val="16"/>
        <w:szCs w:val="16"/>
      </w:rPr>
      <w:fldChar w:fldCharType="begin"/>
    </w:r>
    <w:r w:rsidRPr="00263368">
      <w:rPr>
        <w:bCs/>
        <w:sz w:val="16"/>
        <w:szCs w:val="16"/>
      </w:rPr>
      <w:instrText xml:space="preserve"> NUMPAGES  </w:instrText>
    </w:r>
    <w:r w:rsidRPr="00263368">
      <w:rPr>
        <w:bCs/>
        <w:sz w:val="16"/>
        <w:szCs w:val="16"/>
      </w:rPr>
      <w:fldChar w:fldCharType="separate"/>
    </w:r>
    <w:r w:rsidR="005D7447">
      <w:rPr>
        <w:bCs/>
        <w:noProof/>
        <w:sz w:val="16"/>
        <w:szCs w:val="16"/>
      </w:rPr>
      <w:t>13</w:t>
    </w:r>
    <w:r w:rsidRPr="00263368">
      <w:rPr>
        <w:bCs/>
        <w:sz w:val="16"/>
        <w:szCs w:val="16"/>
      </w:rPr>
      <w:fldChar w:fldCharType="end"/>
    </w:r>
    <w:r>
      <w:rPr>
        <w:bCs/>
        <w:sz w:val="16"/>
        <w:szCs w:val="16"/>
      </w:rPr>
      <w:tab/>
    </w:r>
    <w:r w:rsidRPr="007B5537">
      <w:rPr>
        <w:bCs/>
        <w:sz w:val="16"/>
        <w:szCs w:val="16"/>
      </w:rPr>
      <w:t>July 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CEE9" w14:textId="77777777" w:rsidR="00391A2E" w:rsidRPr="002F6DC2" w:rsidRDefault="00391A2E" w:rsidP="00C05626">
    <w:pPr>
      <w:pStyle w:val="Footer"/>
      <w:tabs>
        <w:tab w:val="clear" w:pos="4536"/>
        <w:tab w:val="clear" w:pos="9072"/>
        <w:tab w:val="right" w:pos="7655"/>
        <w:tab w:val="left" w:pos="13608"/>
      </w:tabs>
      <w:spacing w:after="240"/>
      <w:rPr>
        <w:sz w:val="16"/>
        <w:szCs w:val="16"/>
        <w:lang w:val="en-US"/>
      </w:rPr>
    </w:pPr>
    <w:r>
      <w:rPr>
        <w:sz w:val="16"/>
        <w:szCs w:val="16"/>
        <w:lang w:val="en-US"/>
      </w:rPr>
      <w:t>BMS Confidentiality R</w:t>
    </w:r>
    <w:r w:rsidRPr="00984B57">
      <w:rPr>
        <w:sz w:val="16"/>
        <w:szCs w:val="16"/>
        <w:lang w:val="en-US"/>
      </w:rPr>
      <w:t>ev</w:t>
    </w:r>
    <w:r>
      <w:rPr>
        <w:sz w:val="16"/>
        <w:szCs w:val="16"/>
        <w:lang w:val="en-US"/>
      </w:rPr>
      <w:t>0.6</w:t>
    </w:r>
    <w:r w:rsidRPr="00984B57">
      <w:rPr>
        <w:sz w:val="16"/>
        <w:szCs w:val="16"/>
        <w:lang w:val="en-US"/>
      </w:rPr>
      <w:t xml:space="preserve"> </w:t>
    </w:r>
    <w:r>
      <w:rPr>
        <w:sz w:val="16"/>
        <w:szCs w:val="16"/>
        <w:lang w:val="en-US"/>
      </w:rPr>
      <w:tab/>
    </w:r>
    <w:r w:rsidRPr="00984B57">
      <w:rPr>
        <w:bCs/>
        <w:sz w:val="16"/>
        <w:szCs w:val="16"/>
      </w:rPr>
      <w:fldChar w:fldCharType="begin"/>
    </w:r>
    <w:r w:rsidRPr="002F6DC2">
      <w:rPr>
        <w:bCs/>
        <w:sz w:val="16"/>
        <w:szCs w:val="16"/>
        <w:lang w:val="en-US"/>
      </w:rPr>
      <w:instrText xml:space="preserve"> PAGE </w:instrText>
    </w:r>
    <w:r w:rsidRPr="00984B57">
      <w:rPr>
        <w:bCs/>
        <w:sz w:val="16"/>
        <w:szCs w:val="16"/>
      </w:rPr>
      <w:fldChar w:fldCharType="separate"/>
    </w:r>
    <w:r>
      <w:rPr>
        <w:bCs/>
        <w:noProof/>
        <w:sz w:val="16"/>
        <w:szCs w:val="16"/>
        <w:lang w:val="en-US"/>
      </w:rPr>
      <w:t>1</w:t>
    </w:r>
    <w:r w:rsidRPr="00984B57">
      <w:rPr>
        <w:bCs/>
        <w:sz w:val="16"/>
        <w:szCs w:val="16"/>
      </w:rPr>
      <w:fldChar w:fldCharType="end"/>
    </w:r>
    <w:r w:rsidRPr="002F6DC2">
      <w:rPr>
        <w:sz w:val="16"/>
        <w:szCs w:val="16"/>
        <w:lang w:val="en-US"/>
      </w:rPr>
      <w:t xml:space="preserve"> / </w:t>
    </w:r>
    <w:r w:rsidRPr="00984B57">
      <w:rPr>
        <w:bCs/>
        <w:sz w:val="16"/>
        <w:szCs w:val="16"/>
      </w:rPr>
      <w:fldChar w:fldCharType="begin"/>
    </w:r>
    <w:r w:rsidRPr="002F6DC2">
      <w:rPr>
        <w:bCs/>
        <w:sz w:val="16"/>
        <w:szCs w:val="16"/>
        <w:lang w:val="en-US"/>
      </w:rPr>
      <w:instrText xml:space="preserve"> NUMPAGES  </w:instrText>
    </w:r>
    <w:r w:rsidRPr="00984B57">
      <w:rPr>
        <w:bCs/>
        <w:sz w:val="16"/>
        <w:szCs w:val="16"/>
      </w:rPr>
      <w:fldChar w:fldCharType="separate"/>
    </w:r>
    <w:r>
      <w:rPr>
        <w:bCs/>
        <w:noProof/>
        <w:sz w:val="16"/>
        <w:szCs w:val="16"/>
        <w:lang w:val="en-US"/>
      </w:rPr>
      <w:t>11</w:t>
    </w:r>
    <w:r w:rsidRPr="00984B57">
      <w:rPr>
        <w:bCs/>
        <w:sz w:val="16"/>
        <w:szCs w:val="16"/>
      </w:rPr>
      <w:fldChar w:fldCharType="end"/>
    </w:r>
    <w:r w:rsidRPr="002F6DC2">
      <w:rPr>
        <w:bCs/>
        <w:sz w:val="16"/>
        <w:szCs w:val="16"/>
        <w:lang w:val="en-US"/>
      </w:rPr>
      <w:tab/>
    </w:r>
    <w:r>
      <w:rPr>
        <w:bCs/>
        <w:sz w:val="16"/>
        <w:szCs w:val="16"/>
        <w:lang w:val="en-US"/>
      </w:rPr>
      <w:t>May</w:t>
    </w:r>
    <w:r>
      <w:rPr>
        <w:sz w:val="16"/>
        <w:szCs w:val="16"/>
        <w:lang w:val="en-US"/>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C7720" w14:textId="77777777" w:rsidR="00784E12" w:rsidRDefault="00784E12" w:rsidP="006F1080">
      <w:pPr>
        <w:spacing w:after="0" w:line="240" w:lineRule="auto"/>
      </w:pPr>
      <w:r>
        <w:separator/>
      </w:r>
    </w:p>
  </w:footnote>
  <w:footnote w:type="continuationSeparator" w:id="0">
    <w:p w14:paraId="4A4C23ED" w14:textId="77777777" w:rsidR="00784E12" w:rsidRDefault="00784E12" w:rsidP="006F1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F3758" w14:textId="77777777" w:rsidR="00391A2E" w:rsidRDefault="00391A2E" w:rsidP="0083464B">
    <w:pPr>
      <w:pStyle w:val="Header"/>
      <w:tabs>
        <w:tab w:val="clear" w:pos="4536"/>
        <w:tab w:val="clear" w:pos="9072"/>
        <w:tab w:val="left" w:pos="66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0326EBA"/>
    <w:lvl w:ilvl="0">
      <w:numFmt w:val="bullet"/>
      <w:lvlText w:val="*"/>
      <w:lvlJc w:val="left"/>
    </w:lvl>
  </w:abstractNum>
  <w:abstractNum w:abstractNumId="1">
    <w:nsid w:val="048C136F"/>
    <w:multiLevelType w:val="hybridMultilevel"/>
    <w:tmpl w:val="9A2C07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50DBC"/>
    <w:multiLevelType w:val="hybridMultilevel"/>
    <w:tmpl w:val="1C6CC67C"/>
    <w:lvl w:ilvl="0" w:tplc="EBD035FA">
      <w:start w:val="1"/>
      <w:numFmt w:val="bullet"/>
      <w:lvlText w:val=""/>
      <w:lvlJc w:val="left"/>
      <w:pPr>
        <w:ind w:left="1068" w:hanging="708"/>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96CBF"/>
    <w:multiLevelType w:val="hybridMultilevel"/>
    <w:tmpl w:val="4642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01189"/>
    <w:multiLevelType w:val="multilevel"/>
    <w:tmpl w:val="C9126150"/>
    <w:lvl w:ilvl="0">
      <w:start w:val="7"/>
      <w:numFmt w:val="decimal"/>
      <w:lvlText w:val="%1."/>
      <w:lvlJc w:val="left"/>
      <w:pPr>
        <w:ind w:left="1800" w:hanging="360"/>
      </w:pPr>
      <w:rPr>
        <w:rFonts w:ascii="Cambria" w:hAnsi="Cambria" w:hint="default"/>
        <w:color w:val="365F91" w:themeColor="accent1" w:themeShade="BF"/>
        <w:sz w:val="28"/>
        <w:lang w:val="en-US"/>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5">
    <w:nsid w:val="18E716BF"/>
    <w:multiLevelType w:val="multilevel"/>
    <w:tmpl w:val="9822B4E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F6886"/>
    <w:multiLevelType w:val="multilevel"/>
    <w:tmpl w:val="CDEEB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F1BAC"/>
    <w:multiLevelType w:val="hybridMultilevel"/>
    <w:tmpl w:val="8D4E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8F31CC"/>
    <w:multiLevelType w:val="hybridMultilevel"/>
    <w:tmpl w:val="14AEBCDE"/>
    <w:lvl w:ilvl="0" w:tplc="8F46EB00">
      <w:start w:val="5"/>
      <w:numFmt w:val="bullet"/>
      <w:lvlText w:val="-"/>
      <w:lvlJc w:val="left"/>
      <w:pPr>
        <w:tabs>
          <w:tab w:val="num" w:pos="2520"/>
        </w:tabs>
        <w:ind w:left="2520" w:hanging="360"/>
      </w:pPr>
      <w:rPr>
        <w:rFonts w:ascii="Arial" w:eastAsia="Times New Roman" w:hAnsi="Arial" w:cs="Aria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9">
    <w:nsid w:val="350701D0"/>
    <w:multiLevelType w:val="multilevel"/>
    <w:tmpl w:val="F7B0DA4E"/>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438929C9"/>
    <w:multiLevelType w:val="hybridMultilevel"/>
    <w:tmpl w:val="81AA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640C2F"/>
    <w:multiLevelType w:val="hybridMultilevel"/>
    <w:tmpl w:val="35E87F60"/>
    <w:lvl w:ilvl="0" w:tplc="8F46EB00">
      <w:start w:val="5"/>
      <w:numFmt w:val="bullet"/>
      <w:lvlText w:val="-"/>
      <w:lvlJc w:val="left"/>
      <w:pPr>
        <w:ind w:left="2205" w:hanging="360"/>
      </w:pPr>
      <w:rPr>
        <w:rFonts w:ascii="Arial" w:eastAsia="Times New Roman" w:hAnsi="Arial" w:cs="Arial" w:hint="default"/>
      </w:rPr>
    </w:lvl>
    <w:lvl w:ilvl="1" w:tplc="48090003" w:tentative="1">
      <w:start w:val="1"/>
      <w:numFmt w:val="bullet"/>
      <w:lvlText w:val="o"/>
      <w:lvlJc w:val="left"/>
      <w:pPr>
        <w:ind w:left="2925" w:hanging="360"/>
      </w:pPr>
      <w:rPr>
        <w:rFonts w:ascii="Courier New" w:hAnsi="Courier New" w:cs="Courier New" w:hint="default"/>
      </w:rPr>
    </w:lvl>
    <w:lvl w:ilvl="2" w:tplc="48090005" w:tentative="1">
      <w:start w:val="1"/>
      <w:numFmt w:val="bullet"/>
      <w:lvlText w:val=""/>
      <w:lvlJc w:val="left"/>
      <w:pPr>
        <w:ind w:left="3645" w:hanging="360"/>
      </w:pPr>
      <w:rPr>
        <w:rFonts w:ascii="Wingdings" w:hAnsi="Wingdings" w:hint="default"/>
      </w:rPr>
    </w:lvl>
    <w:lvl w:ilvl="3" w:tplc="48090001" w:tentative="1">
      <w:start w:val="1"/>
      <w:numFmt w:val="bullet"/>
      <w:lvlText w:val=""/>
      <w:lvlJc w:val="left"/>
      <w:pPr>
        <w:ind w:left="4365" w:hanging="360"/>
      </w:pPr>
      <w:rPr>
        <w:rFonts w:ascii="Symbol" w:hAnsi="Symbol" w:hint="default"/>
      </w:rPr>
    </w:lvl>
    <w:lvl w:ilvl="4" w:tplc="48090003" w:tentative="1">
      <w:start w:val="1"/>
      <w:numFmt w:val="bullet"/>
      <w:lvlText w:val="o"/>
      <w:lvlJc w:val="left"/>
      <w:pPr>
        <w:ind w:left="5085" w:hanging="360"/>
      </w:pPr>
      <w:rPr>
        <w:rFonts w:ascii="Courier New" w:hAnsi="Courier New" w:cs="Courier New" w:hint="default"/>
      </w:rPr>
    </w:lvl>
    <w:lvl w:ilvl="5" w:tplc="48090005" w:tentative="1">
      <w:start w:val="1"/>
      <w:numFmt w:val="bullet"/>
      <w:lvlText w:val=""/>
      <w:lvlJc w:val="left"/>
      <w:pPr>
        <w:ind w:left="5805" w:hanging="360"/>
      </w:pPr>
      <w:rPr>
        <w:rFonts w:ascii="Wingdings" w:hAnsi="Wingdings" w:hint="default"/>
      </w:rPr>
    </w:lvl>
    <w:lvl w:ilvl="6" w:tplc="48090001" w:tentative="1">
      <w:start w:val="1"/>
      <w:numFmt w:val="bullet"/>
      <w:lvlText w:val=""/>
      <w:lvlJc w:val="left"/>
      <w:pPr>
        <w:ind w:left="6525" w:hanging="360"/>
      </w:pPr>
      <w:rPr>
        <w:rFonts w:ascii="Symbol" w:hAnsi="Symbol" w:hint="default"/>
      </w:rPr>
    </w:lvl>
    <w:lvl w:ilvl="7" w:tplc="48090003" w:tentative="1">
      <w:start w:val="1"/>
      <w:numFmt w:val="bullet"/>
      <w:lvlText w:val="o"/>
      <w:lvlJc w:val="left"/>
      <w:pPr>
        <w:ind w:left="7245" w:hanging="360"/>
      </w:pPr>
      <w:rPr>
        <w:rFonts w:ascii="Courier New" w:hAnsi="Courier New" w:cs="Courier New" w:hint="default"/>
      </w:rPr>
    </w:lvl>
    <w:lvl w:ilvl="8" w:tplc="48090005" w:tentative="1">
      <w:start w:val="1"/>
      <w:numFmt w:val="bullet"/>
      <w:lvlText w:val=""/>
      <w:lvlJc w:val="left"/>
      <w:pPr>
        <w:ind w:left="7965" w:hanging="360"/>
      </w:pPr>
      <w:rPr>
        <w:rFonts w:ascii="Wingdings" w:hAnsi="Wingdings" w:hint="default"/>
      </w:rPr>
    </w:lvl>
  </w:abstractNum>
  <w:abstractNum w:abstractNumId="12">
    <w:nsid w:val="53F64157"/>
    <w:multiLevelType w:val="hybridMultilevel"/>
    <w:tmpl w:val="B79C7CA4"/>
    <w:lvl w:ilvl="0" w:tplc="8BA267AC">
      <w:numFmt w:val="bullet"/>
      <w:lvlText w:val="•"/>
      <w:lvlJc w:val="left"/>
      <w:pPr>
        <w:ind w:left="1428" w:hanging="708"/>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8E1924"/>
    <w:multiLevelType w:val="hybridMultilevel"/>
    <w:tmpl w:val="7EB4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6D6A80"/>
    <w:multiLevelType w:val="hybridMultilevel"/>
    <w:tmpl w:val="000AEE56"/>
    <w:lvl w:ilvl="0" w:tplc="E2D46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7"/>
  </w:num>
  <w:num w:numId="5">
    <w:abstractNumId w:val="10"/>
  </w:num>
  <w:num w:numId="6">
    <w:abstractNumId w:val="14"/>
  </w:num>
  <w:num w:numId="7">
    <w:abstractNumId w:val="9"/>
    <w:lvlOverride w:ilvl="0">
      <w:startOverride w:val="1"/>
    </w:lvlOverride>
  </w:num>
  <w:num w:numId="8">
    <w:abstractNumId w:val="12"/>
  </w:num>
  <w:num w:numId="9">
    <w:abstractNumId w:val="9"/>
    <w:lvlOverride w:ilvl="0">
      <w:startOverride w:val="1"/>
    </w:lvlOverride>
  </w:num>
  <w:num w:numId="10">
    <w:abstractNumId w:val="2"/>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1"/>
  </w:num>
  <w:num w:numId="20">
    <w:abstractNumId w:val="4"/>
  </w:num>
  <w:num w:numId="21">
    <w:abstractNumId w:val="8"/>
  </w:num>
  <w:num w:numId="22">
    <w:abstractNumId w:val="9"/>
    <w:lvlOverride w:ilvl="0">
      <w:startOverride w:val="5"/>
    </w:lvlOverride>
    <w:lvlOverride w:ilvl="1">
      <w:startOverride w:val="2"/>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attachedTemplate r:id="rId1"/>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25"/>
    <w:rsid w:val="000002E9"/>
    <w:rsid w:val="00001599"/>
    <w:rsid w:val="00002840"/>
    <w:rsid w:val="00013655"/>
    <w:rsid w:val="00014A5F"/>
    <w:rsid w:val="00015598"/>
    <w:rsid w:val="000168D1"/>
    <w:rsid w:val="00021C8E"/>
    <w:rsid w:val="00021CD4"/>
    <w:rsid w:val="00022CBC"/>
    <w:rsid w:val="00027268"/>
    <w:rsid w:val="00031A52"/>
    <w:rsid w:val="00032549"/>
    <w:rsid w:val="00035546"/>
    <w:rsid w:val="00036FED"/>
    <w:rsid w:val="000445B5"/>
    <w:rsid w:val="00047FF9"/>
    <w:rsid w:val="000502B1"/>
    <w:rsid w:val="00054164"/>
    <w:rsid w:val="00054645"/>
    <w:rsid w:val="0005511B"/>
    <w:rsid w:val="00056B24"/>
    <w:rsid w:val="0006551D"/>
    <w:rsid w:val="00066AA3"/>
    <w:rsid w:val="00070CBF"/>
    <w:rsid w:val="00074489"/>
    <w:rsid w:val="00081DFE"/>
    <w:rsid w:val="000848AA"/>
    <w:rsid w:val="00085CF8"/>
    <w:rsid w:val="00087615"/>
    <w:rsid w:val="00091071"/>
    <w:rsid w:val="000913CD"/>
    <w:rsid w:val="0009198B"/>
    <w:rsid w:val="00093162"/>
    <w:rsid w:val="00093E20"/>
    <w:rsid w:val="00094237"/>
    <w:rsid w:val="0009622F"/>
    <w:rsid w:val="00096277"/>
    <w:rsid w:val="000A0892"/>
    <w:rsid w:val="000A1384"/>
    <w:rsid w:val="000A33DB"/>
    <w:rsid w:val="000B4FD6"/>
    <w:rsid w:val="000C0552"/>
    <w:rsid w:val="000C71BB"/>
    <w:rsid w:val="000C77AE"/>
    <w:rsid w:val="000D145E"/>
    <w:rsid w:val="000D22BE"/>
    <w:rsid w:val="000D7D7F"/>
    <w:rsid w:val="000E0856"/>
    <w:rsid w:val="000F1EF8"/>
    <w:rsid w:val="000F30E7"/>
    <w:rsid w:val="000F49FA"/>
    <w:rsid w:val="000F5C74"/>
    <w:rsid w:val="000F69D4"/>
    <w:rsid w:val="000F6E61"/>
    <w:rsid w:val="000F7575"/>
    <w:rsid w:val="00110C97"/>
    <w:rsid w:val="00110EDE"/>
    <w:rsid w:val="00112F23"/>
    <w:rsid w:val="00114FEA"/>
    <w:rsid w:val="001173EF"/>
    <w:rsid w:val="00120FD6"/>
    <w:rsid w:val="001215C4"/>
    <w:rsid w:val="00122253"/>
    <w:rsid w:val="00126BD6"/>
    <w:rsid w:val="0013115B"/>
    <w:rsid w:val="00132C6B"/>
    <w:rsid w:val="0013380A"/>
    <w:rsid w:val="00134795"/>
    <w:rsid w:val="00143520"/>
    <w:rsid w:val="001436E8"/>
    <w:rsid w:val="00144DCD"/>
    <w:rsid w:val="001464BA"/>
    <w:rsid w:val="001466A7"/>
    <w:rsid w:val="00150357"/>
    <w:rsid w:val="00150C61"/>
    <w:rsid w:val="001528DB"/>
    <w:rsid w:val="001535F7"/>
    <w:rsid w:val="001549FC"/>
    <w:rsid w:val="0016044D"/>
    <w:rsid w:val="001610C3"/>
    <w:rsid w:val="001617F4"/>
    <w:rsid w:val="001638C2"/>
    <w:rsid w:val="00163E24"/>
    <w:rsid w:val="00165C51"/>
    <w:rsid w:val="0016680E"/>
    <w:rsid w:val="00166E15"/>
    <w:rsid w:val="00172147"/>
    <w:rsid w:val="00173417"/>
    <w:rsid w:val="00176504"/>
    <w:rsid w:val="00176E0F"/>
    <w:rsid w:val="00183872"/>
    <w:rsid w:val="00187176"/>
    <w:rsid w:val="00187C82"/>
    <w:rsid w:val="001938E2"/>
    <w:rsid w:val="00193AD5"/>
    <w:rsid w:val="00194874"/>
    <w:rsid w:val="001951CD"/>
    <w:rsid w:val="00196A42"/>
    <w:rsid w:val="00197838"/>
    <w:rsid w:val="001A11CC"/>
    <w:rsid w:val="001A166C"/>
    <w:rsid w:val="001A2AFE"/>
    <w:rsid w:val="001A37CA"/>
    <w:rsid w:val="001A75A9"/>
    <w:rsid w:val="001B06C0"/>
    <w:rsid w:val="001B1A5B"/>
    <w:rsid w:val="001B60A1"/>
    <w:rsid w:val="001B7411"/>
    <w:rsid w:val="001C1C44"/>
    <w:rsid w:val="001C3425"/>
    <w:rsid w:val="001C5696"/>
    <w:rsid w:val="001C6204"/>
    <w:rsid w:val="001C6ED7"/>
    <w:rsid w:val="001D09A7"/>
    <w:rsid w:val="001D324D"/>
    <w:rsid w:val="001D3F98"/>
    <w:rsid w:val="001D42CF"/>
    <w:rsid w:val="001D5228"/>
    <w:rsid w:val="001D56FD"/>
    <w:rsid w:val="001E0B2C"/>
    <w:rsid w:val="001E2D99"/>
    <w:rsid w:val="001E6C39"/>
    <w:rsid w:val="001F1B03"/>
    <w:rsid w:val="001F2410"/>
    <w:rsid w:val="001F2467"/>
    <w:rsid w:val="001F255F"/>
    <w:rsid w:val="001F3D40"/>
    <w:rsid w:val="001F50BF"/>
    <w:rsid w:val="001F520F"/>
    <w:rsid w:val="001F5812"/>
    <w:rsid w:val="00204063"/>
    <w:rsid w:val="002073CC"/>
    <w:rsid w:val="0020767E"/>
    <w:rsid w:val="00211849"/>
    <w:rsid w:val="002125DC"/>
    <w:rsid w:val="00215A3C"/>
    <w:rsid w:val="00216C73"/>
    <w:rsid w:val="002175E1"/>
    <w:rsid w:val="00217EFA"/>
    <w:rsid w:val="0022050A"/>
    <w:rsid w:val="00224BC0"/>
    <w:rsid w:val="00225C5E"/>
    <w:rsid w:val="00226715"/>
    <w:rsid w:val="00226744"/>
    <w:rsid w:val="002271EB"/>
    <w:rsid w:val="00227862"/>
    <w:rsid w:val="00227F5A"/>
    <w:rsid w:val="002318F3"/>
    <w:rsid w:val="002324AB"/>
    <w:rsid w:val="00232CED"/>
    <w:rsid w:val="0023698D"/>
    <w:rsid w:val="00240899"/>
    <w:rsid w:val="00241DEA"/>
    <w:rsid w:val="0024409E"/>
    <w:rsid w:val="002445CA"/>
    <w:rsid w:val="002446AA"/>
    <w:rsid w:val="00251234"/>
    <w:rsid w:val="0025263C"/>
    <w:rsid w:val="002527D8"/>
    <w:rsid w:val="002527E9"/>
    <w:rsid w:val="00252A20"/>
    <w:rsid w:val="002576E6"/>
    <w:rsid w:val="0026098B"/>
    <w:rsid w:val="00263368"/>
    <w:rsid w:val="002645F6"/>
    <w:rsid w:val="0026612C"/>
    <w:rsid w:val="002711D2"/>
    <w:rsid w:val="00271DB7"/>
    <w:rsid w:val="00272962"/>
    <w:rsid w:val="00280B20"/>
    <w:rsid w:val="00281793"/>
    <w:rsid w:val="002834DF"/>
    <w:rsid w:val="0028409D"/>
    <w:rsid w:val="00284FF6"/>
    <w:rsid w:val="002879B3"/>
    <w:rsid w:val="00290A68"/>
    <w:rsid w:val="00291A5D"/>
    <w:rsid w:val="00293D0E"/>
    <w:rsid w:val="00296233"/>
    <w:rsid w:val="002A13E8"/>
    <w:rsid w:val="002A20CF"/>
    <w:rsid w:val="002A3B10"/>
    <w:rsid w:val="002A3E53"/>
    <w:rsid w:val="002A44ED"/>
    <w:rsid w:val="002A7367"/>
    <w:rsid w:val="002B1DD2"/>
    <w:rsid w:val="002B2BA4"/>
    <w:rsid w:val="002B314F"/>
    <w:rsid w:val="002B6C7C"/>
    <w:rsid w:val="002B76A5"/>
    <w:rsid w:val="002C18E3"/>
    <w:rsid w:val="002D0AE4"/>
    <w:rsid w:val="002D2AEE"/>
    <w:rsid w:val="002D2B31"/>
    <w:rsid w:val="002D2E0C"/>
    <w:rsid w:val="002D39F9"/>
    <w:rsid w:val="002D40EB"/>
    <w:rsid w:val="002D57DD"/>
    <w:rsid w:val="002D6D62"/>
    <w:rsid w:val="002E0FA7"/>
    <w:rsid w:val="002E5875"/>
    <w:rsid w:val="002E6369"/>
    <w:rsid w:val="002E6C7B"/>
    <w:rsid w:val="002E743A"/>
    <w:rsid w:val="002F16B7"/>
    <w:rsid w:val="002F480B"/>
    <w:rsid w:val="002F587C"/>
    <w:rsid w:val="002F5D10"/>
    <w:rsid w:val="002F6DC2"/>
    <w:rsid w:val="00300601"/>
    <w:rsid w:val="0030127C"/>
    <w:rsid w:val="003026B5"/>
    <w:rsid w:val="003076D0"/>
    <w:rsid w:val="003123F0"/>
    <w:rsid w:val="00312F19"/>
    <w:rsid w:val="00313B8D"/>
    <w:rsid w:val="00313D89"/>
    <w:rsid w:val="0031495E"/>
    <w:rsid w:val="00315200"/>
    <w:rsid w:val="00315348"/>
    <w:rsid w:val="00315CAA"/>
    <w:rsid w:val="00325306"/>
    <w:rsid w:val="00325362"/>
    <w:rsid w:val="00326E3F"/>
    <w:rsid w:val="00327250"/>
    <w:rsid w:val="00330AD6"/>
    <w:rsid w:val="00331E57"/>
    <w:rsid w:val="00332040"/>
    <w:rsid w:val="0033522E"/>
    <w:rsid w:val="003356CE"/>
    <w:rsid w:val="00336D73"/>
    <w:rsid w:val="003406A0"/>
    <w:rsid w:val="0034175D"/>
    <w:rsid w:val="00341B0F"/>
    <w:rsid w:val="00344B3A"/>
    <w:rsid w:val="003470C5"/>
    <w:rsid w:val="00347790"/>
    <w:rsid w:val="0034785C"/>
    <w:rsid w:val="0035555A"/>
    <w:rsid w:val="00355880"/>
    <w:rsid w:val="00355D7E"/>
    <w:rsid w:val="003567B0"/>
    <w:rsid w:val="00356809"/>
    <w:rsid w:val="00357AF8"/>
    <w:rsid w:val="00360C5F"/>
    <w:rsid w:val="00361330"/>
    <w:rsid w:val="00361391"/>
    <w:rsid w:val="003623E6"/>
    <w:rsid w:val="00362951"/>
    <w:rsid w:val="0036554D"/>
    <w:rsid w:val="00365670"/>
    <w:rsid w:val="00366D5E"/>
    <w:rsid w:val="00370AB6"/>
    <w:rsid w:val="00371ABD"/>
    <w:rsid w:val="00383F33"/>
    <w:rsid w:val="003915F7"/>
    <w:rsid w:val="00391A2E"/>
    <w:rsid w:val="00394D47"/>
    <w:rsid w:val="003A1631"/>
    <w:rsid w:val="003A3A7C"/>
    <w:rsid w:val="003A4054"/>
    <w:rsid w:val="003A4CCB"/>
    <w:rsid w:val="003A4F10"/>
    <w:rsid w:val="003A5EFE"/>
    <w:rsid w:val="003B3EF6"/>
    <w:rsid w:val="003B4DAD"/>
    <w:rsid w:val="003B76C6"/>
    <w:rsid w:val="003B7ABE"/>
    <w:rsid w:val="003C1904"/>
    <w:rsid w:val="003C78D4"/>
    <w:rsid w:val="003D00E0"/>
    <w:rsid w:val="003D049A"/>
    <w:rsid w:val="003D0A88"/>
    <w:rsid w:val="003D52D8"/>
    <w:rsid w:val="003D5765"/>
    <w:rsid w:val="003E16B0"/>
    <w:rsid w:val="003E1E4B"/>
    <w:rsid w:val="003E586D"/>
    <w:rsid w:val="003F0E9F"/>
    <w:rsid w:val="003F0FF1"/>
    <w:rsid w:val="003F17BA"/>
    <w:rsid w:val="003F2C42"/>
    <w:rsid w:val="003F469A"/>
    <w:rsid w:val="003F4E4E"/>
    <w:rsid w:val="004044BF"/>
    <w:rsid w:val="004046F1"/>
    <w:rsid w:val="00407738"/>
    <w:rsid w:val="00410737"/>
    <w:rsid w:val="0041258C"/>
    <w:rsid w:val="004136C9"/>
    <w:rsid w:val="00414CED"/>
    <w:rsid w:val="00416AE0"/>
    <w:rsid w:val="00416B5F"/>
    <w:rsid w:val="00417422"/>
    <w:rsid w:val="00422D08"/>
    <w:rsid w:val="004245AD"/>
    <w:rsid w:val="00424EFA"/>
    <w:rsid w:val="00426C48"/>
    <w:rsid w:val="00433599"/>
    <w:rsid w:val="00433F24"/>
    <w:rsid w:val="004359CC"/>
    <w:rsid w:val="00440F6B"/>
    <w:rsid w:val="00442634"/>
    <w:rsid w:val="0044284A"/>
    <w:rsid w:val="00445BB9"/>
    <w:rsid w:val="00445C76"/>
    <w:rsid w:val="00446DBE"/>
    <w:rsid w:val="00447B66"/>
    <w:rsid w:val="004523A0"/>
    <w:rsid w:val="004555D1"/>
    <w:rsid w:val="00457050"/>
    <w:rsid w:val="00460F70"/>
    <w:rsid w:val="004625E9"/>
    <w:rsid w:val="0047027B"/>
    <w:rsid w:val="004719AB"/>
    <w:rsid w:val="00474066"/>
    <w:rsid w:val="00477AA8"/>
    <w:rsid w:val="00477B50"/>
    <w:rsid w:val="004839E2"/>
    <w:rsid w:val="00483B19"/>
    <w:rsid w:val="00491799"/>
    <w:rsid w:val="00491FBA"/>
    <w:rsid w:val="00494CA2"/>
    <w:rsid w:val="00495A02"/>
    <w:rsid w:val="00497857"/>
    <w:rsid w:val="004A3316"/>
    <w:rsid w:val="004A37F7"/>
    <w:rsid w:val="004A44E6"/>
    <w:rsid w:val="004A579D"/>
    <w:rsid w:val="004A627D"/>
    <w:rsid w:val="004B0B4B"/>
    <w:rsid w:val="004B10DF"/>
    <w:rsid w:val="004B4036"/>
    <w:rsid w:val="004B73CE"/>
    <w:rsid w:val="004C12F6"/>
    <w:rsid w:val="004C231D"/>
    <w:rsid w:val="004C6056"/>
    <w:rsid w:val="004D0F35"/>
    <w:rsid w:val="004D292A"/>
    <w:rsid w:val="004D75A6"/>
    <w:rsid w:val="004E05A7"/>
    <w:rsid w:val="004E46C1"/>
    <w:rsid w:val="004E5512"/>
    <w:rsid w:val="004E5692"/>
    <w:rsid w:val="004E7B71"/>
    <w:rsid w:val="004F0FA1"/>
    <w:rsid w:val="004F3EB0"/>
    <w:rsid w:val="004F6F59"/>
    <w:rsid w:val="0050048C"/>
    <w:rsid w:val="005028D2"/>
    <w:rsid w:val="00504210"/>
    <w:rsid w:val="00510761"/>
    <w:rsid w:val="00511797"/>
    <w:rsid w:val="005153D4"/>
    <w:rsid w:val="00515858"/>
    <w:rsid w:val="00516097"/>
    <w:rsid w:val="00516FDF"/>
    <w:rsid w:val="00522E4D"/>
    <w:rsid w:val="00523E8F"/>
    <w:rsid w:val="00532833"/>
    <w:rsid w:val="00535BAA"/>
    <w:rsid w:val="00536C62"/>
    <w:rsid w:val="00537A51"/>
    <w:rsid w:val="00540F76"/>
    <w:rsid w:val="00550CB3"/>
    <w:rsid w:val="0055421B"/>
    <w:rsid w:val="0055428B"/>
    <w:rsid w:val="00554EC5"/>
    <w:rsid w:val="00560119"/>
    <w:rsid w:val="0056103D"/>
    <w:rsid w:val="00562B17"/>
    <w:rsid w:val="00564637"/>
    <w:rsid w:val="00564FD4"/>
    <w:rsid w:val="005703AB"/>
    <w:rsid w:val="0057433F"/>
    <w:rsid w:val="005769BC"/>
    <w:rsid w:val="00577497"/>
    <w:rsid w:val="00577EF3"/>
    <w:rsid w:val="00580CB9"/>
    <w:rsid w:val="005840F0"/>
    <w:rsid w:val="0058434E"/>
    <w:rsid w:val="00584DBA"/>
    <w:rsid w:val="005850EA"/>
    <w:rsid w:val="00585BEC"/>
    <w:rsid w:val="00585EC7"/>
    <w:rsid w:val="00587298"/>
    <w:rsid w:val="005935D0"/>
    <w:rsid w:val="00593F0D"/>
    <w:rsid w:val="0059406C"/>
    <w:rsid w:val="00597567"/>
    <w:rsid w:val="005A300B"/>
    <w:rsid w:val="005A5E5A"/>
    <w:rsid w:val="005A6B4B"/>
    <w:rsid w:val="005A6C56"/>
    <w:rsid w:val="005A6DF6"/>
    <w:rsid w:val="005B2AF4"/>
    <w:rsid w:val="005B344F"/>
    <w:rsid w:val="005C097C"/>
    <w:rsid w:val="005C0985"/>
    <w:rsid w:val="005C3486"/>
    <w:rsid w:val="005C3EA7"/>
    <w:rsid w:val="005C490D"/>
    <w:rsid w:val="005C532B"/>
    <w:rsid w:val="005C734F"/>
    <w:rsid w:val="005D00C0"/>
    <w:rsid w:val="005D13F1"/>
    <w:rsid w:val="005D1913"/>
    <w:rsid w:val="005D2BC5"/>
    <w:rsid w:val="005D2E15"/>
    <w:rsid w:val="005D33DD"/>
    <w:rsid w:val="005D7447"/>
    <w:rsid w:val="005E1A61"/>
    <w:rsid w:val="005E3071"/>
    <w:rsid w:val="005E4610"/>
    <w:rsid w:val="005E74E5"/>
    <w:rsid w:val="005F1C53"/>
    <w:rsid w:val="005F4FAA"/>
    <w:rsid w:val="005F63EE"/>
    <w:rsid w:val="005F78C1"/>
    <w:rsid w:val="00600268"/>
    <w:rsid w:val="00604BEE"/>
    <w:rsid w:val="00604E76"/>
    <w:rsid w:val="0060641A"/>
    <w:rsid w:val="00607860"/>
    <w:rsid w:val="006116F4"/>
    <w:rsid w:val="0061216D"/>
    <w:rsid w:val="0061232F"/>
    <w:rsid w:val="006137E8"/>
    <w:rsid w:val="00623725"/>
    <w:rsid w:val="00624171"/>
    <w:rsid w:val="00624F97"/>
    <w:rsid w:val="00626BDF"/>
    <w:rsid w:val="00626BED"/>
    <w:rsid w:val="006278EA"/>
    <w:rsid w:val="006303B7"/>
    <w:rsid w:val="00632468"/>
    <w:rsid w:val="00633283"/>
    <w:rsid w:val="00634921"/>
    <w:rsid w:val="006349D3"/>
    <w:rsid w:val="00641456"/>
    <w:rsid w:val="0064145E"/>
    <w:rsid w:val="00644A00"/>
    <w:rsid w:val="0064595D"/>
    <w:rsid w:val="00645960"/>
    <w:rsid w:val="00651039"/>
    <w:rsid w:val="0065114E"/>
    <w:rsid w:val="00651C66"/>
    <w:rsid w:val="006522EB"/>
    <w:rsid w:val="006559F7"/>
    <w:rsid w:val="00655A99"/>
    <w:rsid w:val="00655B9E"/>
    <w:rsid w:val="00655C80"/>
    <w:rsid w:val="0065781F"/>
    <w:rsid w:val="006622F9"/>
    <w:rsid w:val="00662FB9"/>
    <w:rsid w:val="006718FE"/>
    <w:rsid w:val="00674CA8"/>
    <w:rsid w:val="006765D3"/>
    <w:rsid w:val="006825A2"/>
    <w:rsid w:val="00682D03"/>
    <w:rsid w:val="006845AA"/>
    <w:rsid w:val="00685FA4"/>
    <w:rsid w:val="006863D7"/>
    <w:rsid w:val="0069109B"/>
    <w:rsid w:val="0069254C"/>
    <w:rsid w:val="0069620F"/>
    <w:rsid w:val="00697CA6"/>
    <w:rsid w:val="006A036D"/>
    <w:rsid w:val="006A1803"/>
    <w:rsid w:val="006A2CEF"/>
    <w:rsid w:val="006A41C1"/>
    <w:rsid w:val="006A4950"/>
    <w:rsid w:val="006A74EF"/>
    <w:rsid w:val="006B06D2"/>
    <w:rsid w:val="006B1F5F"/>
    <w:rsid w:val="006B6625"/>
    <w:rsid w:val="006B6B46"/>
    <w:rsid w:val="006C0496"/>
    <w:rsid w:val="006C127F"/>
    <w:rsid w:val="006C29FD"/>
    <w:rsid w:val="006C3588"/>
    <w:rsid w:val="006C3C11"/>
    <w:rsid w:val="006C7205"/>
    <w:rsid w:val="006D254E"/>
    <w:rsid w:val="006D4734"/>
    <w:rsid w:val="006D5627"/>
    <w:rsid w:val="006D6466"/>
    <w:rsid w:val="006D78E7"/>
    <w:rsid w:val="006E1E91"/>
    <w:rsid w:val="006E227E"/>
    <w:rsid w:val="006E2C50"/>
    <w:rsid w:val="006E6807"/>
    <w:rsid w:val="006F1080"/>
    <w:rsid w:val="006F31C0"/>
    <w:rsid w:val="006F3551"/>
    <w:rsid w:val="006F4023"/>
    <w:rsid w:val="006F5510"/>
    <w:rsid w:val="006F66D4"/>
    <w:rsid w:val="006F7160"/>
    <w:rsid w:val="007008DF"/>
    <w:rsid w:val="0070251B"/>
    <w:rsid w:val="00702900"/>
    <w:rsid w:val="007047A1"/>
    <w:rsid w:val="00704848"/>
    <w:rsid w:val="0070494E"/>
    <w:rsid w:val="00705355"/>
    <w:rsid w:val="007074A8"/>
    <w:rsid w:val="00710A12"/>
    <w:rsid w:val="00710B7E"/>
    <w:rsid w:val="0071373E"/>
    <w:rsid w:val="0071680C"/>
    <w:rsid w:val="007252D2"/>
    <w:rsid w:val="0072738A"/>
    <w:rsid w:val="007276C9"/>
    <w:rsid w:val="007307B8"/>
    <w:rsid w:val="00733C78"/>
    <w:rsid w:val="007360AC"/>
    <w:rsid w:val="00737986"/>
    <w:rsid w:val="007412C4"/>
    <w:rsid w:val="00746C2D"/>
    <w:rsid w:val="00751BF6"/>
    <w:rsid w:val="00755FAF"/>
    <w:rsid w:val="0075624A"/>
    <w:rsid w:val="00762051"/>
    <w:rsid w:val="007629AE"/>
    <w:rsid w:val="00762D30"/>
    <w:rsid w:val="00764757"/>
    <w:rsid w:val="007656DA"/>
    <w:rsid w:val="00766551"/>
    <w:rsid w:val="00767243"/>
    <w:rsid w:val="007708BE"/>
    <w:rsid w:val="00773633"/>
    <w:rsid w:val="00774A4C"/>
    <w:rsid w:val="00776ACC"/>
    <w:rsid w:val="007800C4"/>
    <w:rsid w:val="007815B9"/>
    <w:rsid w:val="007828E0"/>
    <w:rsid w:val="0078445F"/>
    <w:rsid w:val="00784E12"/>
    <w:rsid w:val="0078572D"/>
    <w:rsid w:val="00785F25"/>
    <w:rsid w:val="007A0609"/>
    <w:rsid w:val="007A0A33"/>
    <w:rsid w:val="007A0B84"/>
    <w:rsid w:val="007A0C66"/>
    <w:rsid w:val="007A1EBB"/>
    <w:rsid w:val="007A307F"/>
    <w:rsid w:val="007A5BAB"/>
    <w:rsid w:val="007A5FF6"/>
    <w:rsid w:val="007A760B"/>
    <w:rsid w:val="007B0229"/>
    <w:rsid w:val="007B0502"/>
    <w:rsid w:val="007B3F82"/>
    <w:rsid w:val="007B4222"/>
    <w:rsid w:val="007B5537"/>
    <w:rsid w:val="007B58BB"/>
    <w:rsid w:val="007B6ACC"/>
    <w:rsid w:val="007B7691"/>
    <w:rsid w:val="007C02BA"/>
    <w:rsid w:val="007C0732"/>
    <w:rsid w:val="007C251F"/>
    <w:rsid w:val="007C2C6A"/>
    <w:rsid w:val="007C47C8"/>
    <w:rsid w:val="007C4F40"/>
    <w:rsid w:val="007C6D2A"/>
    <w:rsid w:val="007D13E9"/>
    <w:rsid w:val="007D2261"/>
    <w:rsid w:val="007D2996"/>
    <w:rsid w:val="007D34A2"/>
    <w:rsid w:val="007D3544"/>
    <w:rsid w:val="007D3D86"/>
    <w:rsid w:val="007D5856"/>
    <w:rsid w:val="007D61DD"/>
    <w:rsid w:val="007D73D5"/>
    <w:rsid w:val="007E4CD3"/>
    <w:rsid w:val="007E5A1A"/>
    <w:rsid w:val="007E7E7E"/>
    <w:rsid w:val="007F2620"/>
    <w:rsid w:val="00800D36"/>
    <w:rsid w:val="00807DB0"/>
    <w:rsid w:val="00807E8A"/>
    <w:rsid w:val="008179C2"/>
    <w:rsid w:val="008209D3"/>
    <w:rsid w:val="00820C0E"/>
    <w:rsid w:val="00821541"/>
    <w:rsid w:val="0082251C"/>
    <w:rsid w:val="008239B2"/>
    <w:rsid w:val="008262EF"/>
    <w:rsid w:val="008307EC"/>
    <w:rsid w:val="00832050"/>
    <w:rsid w:val="00832357"/>
    <w:rsid w:val="00832F48"/>
    <w:rsid w:val="00833A92"/>
    <w:rsid w:val="0083439E"/>
    <w:rsid w:val="0083464B"/>
    <w:rsid w:val="00836AFC"/>
    <w:rsid w:val="00846D73"/>
    <w:rsid w:val="00847C95"/>
    <w:rsid w:val="00854448"/>
    <w:rsid w:val="008562C7"/>
    <w:rsid w:val="008602C4"/>
    <w:rsid w:val="008605A6"/>
    <w:rsid w:val="00864578"/>
    <w:rsid w:val="00870298"/>
    <w:rsid w:val="008716D0"/>
    <w:rsid w:val="00872D7B"/>
    <w:rsid w:val="00873986"/>
    <w:rsid w:val="0087694E"/>
    <w:rsid w:val="00880703"/>
    <w:rsid w:val="008835BC"/>
    <w:rsid w:val="00885652"/>
    <w:rsid w:val="008870B4"/>
    <w:rsid w:val="008902A5"/>
    <w:rsid w:val="00891003"/>
    <w:rsid w:val="008942EA"/>
    <w:rsid w:val="00896FFC"/>
    <w:rsid w:val="00897DF3"/>
    <w:rsid w:val="008A2F36"/>
    <w:rsid w:val="008A4B8E"/>
    <w:rsid w:val="008A6F35"/>
    <w:rsid w:val="008A756D"/>
    <w:rsid w:val="008B0DF6"/>
    <w:rsid w:val="008B5F14"/>
    <w:rsid w:val="008B5F60"/>
    <w:rsid w:val="008B71C2"/>
    <w:rsid w:val="008C3392"/>
    <w:rsid w:val="008C3CA7"/>
    <w:rsid w:val="008C5C1E"/>
    <w:rsid w:val="008C5ECC"/>
    <w:rsid w:val="008C6155"/>
    <w:rsid w:val="008C64FD"/>
    <w:rsid w:val="008C76D1"/>
    <w:rsid w:val="008D0675"/>
    <w:rsid w:val="008D0CE2"/>
    <w:rsid w:val="008D5051"/>
    <w:rsid w:val="008D51BF"/>
    <w:rsid w:val="008D7C93"/>
    <w:rsid w:val="008D7D3A"/>
    <w:rsid w:val="008D7DC8"/>
    <w:rsid w:val="008E2DF8"/>
    <w:rsid w:val="008E61BA"/>
    <w:rsid w:val="008E6E59"/>
    <w:rsid w:val="008F42D8"/>
    <w:rsid w:val="009014DA"/>
    <w:rsid w:val="0090186F"/>
    <w:rsid w:val="009019DE"/>
    <w:rsid w:val="00901C5C"/>
    <w:rsid w:val="00902332"/>
    <w:rsid w:val="00903620"/>
    <w:rsid w:val="00906540"/>
    <w:rsid w:val="0090695D"/>
    <w:rsid w:val="009113C4"/>
    <w:rsid w:val="00915857"/>
    <w:rsid w:val="00922E93"/>
    <w:rsid w:val="00923B0B"/>
    <w:rsid w:val="00926147"/>
    <w:rsid w:val="00932FBA"/>
    <w:rsid w:val="00934542"/>
    <w:rsid w:val="00934D37"/>
    <w:rsid w:val="009375F9"/>
    <w:rsid w:val="00940C09"/>
    <w:rsid w:val="00942B4D"/>
    <w:rsid w:val="0094360C"/>
    <w:rsid w:val="00951C0D"/>
    <w:rsid w:val="00955D9B"/>
    <w:rsid w:val="009648F8"/>
    <w:rsid w:val="00965445"/>
    <w:rsid w:val="00965A33"/>
    <w:rsid w:val="009663A6"/>
    <w:rsid w:val="00967BBB"/>
    <w:rsid w:val="009718CC"/>
    <w:rsid w:val="00974145"/>
    <w:rsid w:val="00975EC2"/>
    <w:rsid w:val="00975F7B"/>
    <w:rsid w:val="0097660E"/>
    <w:rsid w:val="0097685D"/>
    <w:rsid w:val="00977AE1"/>
    <w:rsid w:val="009806D6"/>
    <w:rsid w:val="00981351"/>
    <w:rsid w:val="009815CA"/>
    <w:rsid w:val="009824E9"/>
    <w:rsid w:val="00983381"/>
    <w:rsid w:val="00984B57"/>
    <w:rsid w:val="00985228"/>
    <w:rsid w:val="00990514"/>
    <w:rsid w:val="00991E8B"/>
    <w:rsid w:val="009938D9"/>
    <w:rsid w:val="009979D3"/>
    <w:rsid w:val="00997FF1"/>
    <w:rsid w:val="009A0F98"/>
    <w:rsid w:val="009A22AA"/>
    <w:rsid w:val="009A5258"/>
    <w:rsid w:val="009A6BE2"/>
    <w:rsid w:val="009B0D0F"/>
    <w:rsid w:val="009B26D2"/>
    <w:rsid w:val="009B41B9"/>
    <w:rsid w:val="009B797E"/>
    <w:rsid w:val="009C001F"/>
    <w:rsid w:val="009C1479"/>
    <w:rsid w:val="009C23E1"/>
    <w:rsid w:val="009C48EF"/>
    <w:rsid w:val="009C5EA6"/>
    <w:rsid w:val="009C6C0C"/>
    <w:rsid w:val="009C7F7B"/>
    <w:rsid w:val="009D51FB"/>
    <w:rsid w:val="009D65F1"/>
    <w:rsid w:val="009E4899"/>
    <w:rsid w:val="009E50BB"/>
    <w:rsid w:val="009F09E5"/>
    <w:rsid w:val="009F1C3A"/>
    <w:rsid w:val="009F51EB"/>
    <w:rsid w:val="009F6E09"/>
    <w:rsid w:val="00A01650"/>
    <w:rsid w:val="00A02559"/>
    <w:rsid w:val="00A03AE5"/>
    <w:rsid w:val="00A073A2"/>
    <w:rsid w:val="00A102CD"/>
    <w:rsid w:val="00A10697"/>
    <w:rsid w:val="00A10A76"/>
    <w:rsid w:val="00A10F5B"/>
    <w:rsid w:val="00A136D5"/>
    <w:rsid w:val="00A1399E"/>
    <w:rsid w:val="00A17B8B"/>
    <w:rsid w:val="00A20AD6"/>
    <w:rsid w:val="00A3280A"/>
    <w:rsid w:val="00A3417F"/>
    <w:rsid w:val="00A354C5"/>
    <w:rsid w:val="00A3671B"/>
    <w:rsid w:val="00A42A8C"/>
    <w:rsid w:val="00A45036"/>
    <w:rsid w:val="00A45422"/>
    <w:rsid w:val="00A47F65"/>
    <w:rsid w:val="00A529DE"/>
    <w:rsid w:val="00A53321"/>
    <w:rsid w:val="00A55060"/>
    <w:rsid w:val="00A56044"/>
    <w:rsid w:val="00A56539"/>
    <w:rsid w:val="00A6386F"/>
    <w:rsid w:val="00A64B9A"/>
    <w:rsid w:val="00A71872"/>
    <w:rsid w:val="00A72F09"/>
    <w:rsid w:val="00A73F0B"/>
    <w:rsid w:val="00A758B4"/>
    <w:rsid w:val="00A75BFC"/>
    <w:rsid w:val="00A76354"/>
    <w:rsid w:val="00A77F00"/>
    <w:rsid w:val="00A842D3"/>
    <w:rsid w:val="00A85143"/>
    <w:rsid w:val="00A8746F"/>
    <w:rsid w:val="00A87809"/>
    <w:rsid w:val="00A91117"/>
    <w:rsid w:val="00A922BB"/>
    <w:rsid w:val="00A928CB"/>
    <w:rsid w:val="00A92B55"/>
    <w:rsid w:val="00A93E5C"/>
    <w:rsid w:val="00A942A5"/>
    <w:rsid w:val="00A94580"/>
    <w:rsid w:val="00A94F31"/>
    <w:rsid w:val="00A95CA4"/>
    <w:rsid w:val="00AA0B51"/>
    <w:rsid w:val="00AA5312"/>
    <w:rsid w:val="00AB1D62"/>
    <w:rsid w:val="00AB271A"/>
    <w:rsid w:val="00AB7A9B"/>
    <w:rsid w:val="00AC00FB"/>
    <w:rsid w:val="00AC01FC"/>
    <w:rsid w:val="00AC0739"/>
    <w:rsid w:val="00AC3534"/>
    <w:rsid w:val="00AC4390"/>
    <w:rsid w:val="00AC448E"/>
    <w:rsid w:val="00AD0D84"/>
    <w:rsid w:val="00AD0FE8"/>
    <w:rsid w:val="00AD3B0C"/>
    <w:rsid w:val="00AD4E82"/>
    <w:rsid w:val="00AD6037"/>
    <w:rsid w:val="00AE189E"/>
    <w:rsid w:val="00AE2F6E"/>
    <w:rsid w:val="00AF0291"/>
    <w:rsid w:val="00AF3909"/>
    <w:rsid w:val="00AF6230"/>
    <w:rsid w:val="00AF6750"/>
    <w:rsid w:val="00AF6D6F"/>
    <w:rsid w:val="00B03BF3"/>
    <w:rsid w:val="00B05B1C"/>
    <w:rsid w:val="00B066E3"/>
    <w:rsid w:val="00B105B0"/>
    <w:rsid w:val="00B14DA8"/>
    <w:rsid w:val="00B14EAD"/>
    <w:rsid w:val="00B15196"/>
    <w:rsid w:val="00B22DCF"/>
    <w:rsid w:val="00B2431F"/>
    <w:rsid w:val="00B2438C"/>
    <w:rsid w:val="00B255D5"/>
    <w:rsid w:val="00B2593B"/>
    <w:rsid w:val="00B36AD9"/>
    <w:rsid w:val="00B40411"/>
    <w:rsid w:val="00B42AB1"/>
    <w:rsid w:val="00B47456"/>
    <w:rsid w:val="00B51E41"/>
    <w:rsid w:val="00B52AA0"/>
    <w:rsid w:val="00B5496C"/>
    <w:rsid w:val="00B566F0"/>
    <w:rsid w:val="00B6053D"/>
    <w:rsid w:val="00B61435"/>
    <w:rsid w:val="00B6244A"/>
    <w:rsid w:val="00B63BDA"/>
    <w:rsid w:val="00B662B8"/>
    <w:rsid w:val="00B66B32"/>
    <w:rsid w:val="00B700AB"/>
    <w:rsid w:val="00B71F1A"/>
    <w:rsid w:val="00B7369A"/>
    <w:rsid w:val="00B7402A"/>
    <w:rsid w:val="00B7414F"/>
    <w:rsid w:val="00B74447"/>
    <w:rsid w:val="00B74B09"/>
    <w:rsid w:val="00B76858"/>
    <w:rsid w:val="00B770F2"/>
    <w:rsid w:val="00B813D4"/>
    <w:rsid w:val="00B819A2"/>
    <w:rsid w:val="00B81F29"/>
    <w:rsid w:val="00B82478"/>
    <w:rsid w:val="00B8251C"/>
    <w:rsid w:val="00B8557C"/>
    <w:rsid w:val="00B8757C"/>
    <w:rsid w:val="00BA2CFB"/>
    <w:rsid w:val="00BA3B76"/>
    <w:rsid w:val="00BA4814"/>
    <w:rsid w:val="00BA4E50"/>
    <w:rsid w:val="00BA6FB1"/>
    <w:rsid w:val="00BB2D77"/>
    <w:rsid w:val="00BB37E1"/>
    <w:rsid w:val="00BB43CB"/>
    <w:rsid w:val="00BB4667"/>
    <w:rsid w:val="00BB488C"/>
    <w:rsid w:val="00BB7391"/>
    <w:rsid w:val="00BB7412"/>
    <w:rsid w:val="00BC0721"/>
    <w:rsid w:val="00BC0AED"/>
    <w:rsid w:val="00BC3BF6"/>
    <w:rsid w:val="00BC4FCC"/>
    <w:rsid w:val="00BD2973"/>
    <w:rsid w:val="00BD3E1F"/>
    <w:rsid w:val="00BD4E70"/>
    <w:rsid w:val="00BD7568"/>
    <w:rsid w:val="00BE5FA8"/>
    <w:rsid w:val="00BE643C"/>
    <w:rsid w:val="00BE6D61"/>
    <w:rsid w:val="00BF0BE9"/>
    <w:rsid w:val="00BF3DA1"/>
    <w:rsid w:val="00BF47FA"/>
    <w:rsid w:val="00BF7D4E"/>
    <w:rsid w:val="00C05626"/>
    <w:rsid w:val="00C05B6D"/>
    <w:rsid w:val="00C05ECD"/>
    <w:rsid w:val="00C13BFF"/>
    <w:rsid w:val="00C143CF"/>
    <w:rsid w:val="00C14D93"/>
    <w:rsid w:val="00C16B0C"/>
    <w:rsid w:val="00C17CDE"/>
    <w:rsid w:val="00C2010B"/>
    <w:rsid w:val="00C21CB8"/>
    <w:rsid w:val="00C22FA7"/>
    <w:rsid w:val="00C26817"/>
    <w:rsid w:val="00C26BEB"/>
    <w:rsid w:val="00C27764"/>
    <w:rsid w:val="00C3070A"/>
    <w:rsid w:val="00C3370D"/>
    <w:rsid w:val="00C350BA"/>
    <w:rsid w:val="00C35C74"/>
    <w:rsid w:val="00C367C4"/>
    <w:rsid w:val="00C37815"/>
    <w:rsid w:val="00C4061E"/>
    <w:rsid w:val="00C411CF"/>
    <w:rsid w:val="00C475C7"/>
    <w:rsid w:val="00C47C8E"/>
    <w:rsid w:val="00C551A8"/>
    <w:rsid w:val="00C5779E"/>
    <w:rsid w:val="00C606EA"/>
    <w:rsid w:val="00C631FA"/>
    <w:rsid w:val="00C636AC"/>
    <w:rsid w:val="00C63BA5"/>
    <w:rsid w:val="00C64F4D"/>
    <w:rsid w:val="00C77A40"/>
    <w:rsid w:val="00C803B4"/>
    <w:rsid w:val="00C8090B"/>
    <w:rsid w:val="00C85182"/>
    <w:rsid w:val="00C86050"/>
    <w:rsid w:val="00C86DC0"/>
    <w:rsid w:val="00C8738A"/>
    <w:rsid w:val="00C87813"/>
    <w:rsid w:val="00C908CC"/>
    <w:rsid w:val="00C9146B"/>
    <w:rsid w:val="00C9174B"/>
    <w:rsid w:val="00C9464C"/>
    <w:rsid w:val="00C955EF"/>
    <w:rsid w:val="00C97B31"/>
    <w:rsid w:val="00CA1299"/>
    <w:rsid w:val="00CA25CB"/>
    <w:rsid w:val="00CA633E"/>
    <w:rsid w:val="00CB1BC6"/>
    <w:rsid w:val="00CB51BC"/>
    <w:rsid w:val="00CB6648"/>
    <w:rsid w:val="00CB6D18"/>
    <w:rsid w:val="00CC0209"/>
    <w:rsid w:val="00CC638B"/>
    <w:rsid w:val="00CC70C2"/>
    <w:rsid w:val="00CD47B0"/>
    <w:rsid w:val="00CD5A33"/>
    <w:rsid w:val="00CD6B53"/>
    <w:rsid w:val="00CE095F"/>
    <w:rsid w:val="00CE2119"/>
    <w:rsid w:val="00CE23B6"/>
    <w:rsid w:val="00CF01F2"/>
    <w:rsid w:val="00CF2B18"/>
    <w:rsid w:val="00CF3315"/>
    <w:rsid w:val="00CF3771"/>
    <w:rsid w:val="00CF502D"/>
    <w:rsid w:val="00CF7A30"/>
    <w:rsid w:val="00D034D2"/>
    <w:rsid w:val="00D04CB2"/>
    <w:rsid w:val="00D06B7D"/>
    <w:rsid w:val="00D071A2"/>
    <w:rsid w:val="00D0794D"/>
    <w:rsid w:val="00D07D9D"/>
    <w:rsid w:val="00D10681"/>
    <w:rsid w:val="00D10814"/>
    <w:rsid w:val="00D124D6"/>
    <w:rsid w:val="00D1496C"/>
    <w:rsid w:val="00D14DE3"/>
    <w:rsid w:val="00D273A8"/>
    <w:rsid w:val="00D30562"/>
    <w:rsid w:val="00D30D50"/>
    <w:rsid w:val="00D34ECB"/>
    <w:rsid w:val="00D352BB"/>
    <w:rsid w:val="00D35DCF"/>
    <w:rsid w:val="00D37188"/>
    <w:rsid w:val="00D408AD"/>
    <w:rsid w:val="00D41E32"/>
    <w:rsid w:val="00D42CA9"/>
    <w:rsid w:val="00D42F87"/>
    <w:rsid w:val="00D43004"/>
    <w:rsid w:val="00D43073"/>
    <w:rsid w:val="00D4469B"/>
    <w:rsid w:val="00D47817"/>
    <w:rsid w:val="00D52BF0"/>
    <w:rsid w:val="00D53696"/>
    <w:rsid w:val="00D53898"/>
    <w:rsid w:val="00D5453A"/>
    <w:rsid w:val="00D54647"/>
    <w:rsid w:val="00D57003"/>
    <w:rsid w:val="00D6033D"/>
    <w:rsid w:val="00D62093"/>
    <w:rsid w:val="00D6212C"/>
    <w:rsid w:val="00D64A99"/>
    <w:rsid w:val="00D7220A"/>
    <w:rsid w:val="00D72917"/>
    <w:rsid w:val="00D72E4A"/>
    <w:rsid w:val="00D75AF9"/>
    <w:rsid w:val="00D819E2"/>
    <w:rsid w:val="00D833EE"/>
    <w:rsid w:val="00D86356"/>
    <w:rsid w:val="00D875A4"/>
    <w:rsid w:val="00D93BF0"/>
    <w:rsid w:val="00D95BEB"/>
    <w:rsid w:val="00DA01BA"/>
    <w:rsid w:val="00DA1209"/>
    <w:rsid w:val="00DA1D97"/>
    <w:rsid w:val="00DA2A41"/>
    <w:rsid w:val="00DA6DA0"/>
    <w:rsid w:val="00DB0366"/>
    <w:rsid w:val="00DB2DC2"/>
    <w:rsid w:val="00DB3324"/>
    <w:rsid w:val="00DB35F9"/>
    <w:rsid w:val="00DB48B6"/>
    <w:rsid w:val="00DB4A7E"/>
    <w:rsid w:val="00DB7F98"/>
    <w:rsid w:val="00DC04C3"/>
    <w:rsid w:val="00DC05B0"/>
    <w:rsid w:val="00DC53A7"/>
    <w:rsid w:val="00DD1754"/>
    <w:rsid w:val="00DD2804"/>
    <w:rsid w:val="00DD4F27"/>
    <w:rsid w:val="00DD741E"/>
    <w:rsid w:val="00DD7D8E"/>
    <w:rsid w:val="00DE1361"/>
    <w:rsid w:val="00DE3537"/>
    <w:rsid w:val="00DE3BCF"/>
    <w:rsid w:val="00DE3D19"/>
    <w:rsid w:val="00DE6BC6"/>
    <w:rsid w:val="00DF5562"/>
    <w:rsid w:val="00E00468"/>
    <w:rsid w:val="00E013F8"/>
    <w:rsid w:val="00E02EBF"/>
    <w:rsid w:val="00E03545"/>
    <w:rsid w:val="00E04260"/>
    <w:rsid w:val="00E060A7"/>
    <w:rsid w:val="00E066BC"/>
    <w:rsid w:val="00E07BC3"/>
    <w:rsid w:val="00E10CEB"/>
    <w:rsid w:val="00E122C6"/>
    <w:rsid w:val="00E12EB5"/>
    <w:rsid w:val="00E16E33"/>
    <w:rsid w:val="00E2354A"/>
    <w:rsid w:val="00E25FD1"/>
    <w:rsid w:val="00E2634A"/>
    <w:rsid w:val="00E2678D"/>
    <w:rsid w:val="00E308AE"/>
    <w:rsid w:val="00E32805"/>
    <w:rsid w:val="00E347F0"/>
    <w:rsid w:val="00E3517B"/>
    <w:rsid w:val="00E407A9"/>
    <w:rsid w:val="00E4192E"/>
    <w:rsid w:val="00E46013"/>
    <w:rsid w:val="00E473B9"/>
    <w:rsid w:val="00E5153D"/>
    <w:rsid w:val="00E52465"/>
    <w:rsid w:val="00E53A75"/>
    <w:rsid w:val="00E558AB"/>
    <w:rsid w:val="00E601D6"/>
    <w:rsid w:val="00E609C9"/>
    <w:rsid w:val="00E60F07"/>
    <w:rsid w:val="00E62C2F"/>
    <w:rsid w:val="00E66711"/>
    <w:rsid w:val="00E67155"/>
    <w:rsid w:val="00E742BE"/>
    <w:rsid w:val="00E7453B"/>
    <w:rsid w:val="00E75705"/>
    <w:rsid w:val="00E777EB"/>
    <w:rsid w:val="00E80D4B"/>
    <w:rsid w:val="00E81DC1"/>
    <w:rsid w:val="00E82C64"/>
    <w:rsid w:val="00E83AD2"/>
    <w:rsid w:val="00E87E42"/>
    <w:rsid w:val="00E91892"/>
    <w:rsid w:val="00E93272"/>
    <w:rsid w:val="00E93642"/>
    <w:rsid w:val="00E93C1E"/>
    <w:rsid w:val="00E951EC"/>
    <w:rsid w:val="00E96415"/>
    <w:rsid w:val="00EA1AD9"/>
    <w:rsid w:val="00EA3048"/>
    <w:rsid w:val="00EA4D6A"/>
    <w:rsid w:val="00EA6F5D"/>
    <w:rsid w:val="00EB4A77"/>
    <w:rsid w:val="00EB6430"/>
    <w:rsid w:val="00EC2188"/>
    <w:rsid w:val="00EC299E"/>
    <w:rsid w:val="00EC3E65"/>
    <w:rsid w:val="00EC623F"/>
    <w:rsid w:val="00EC71D7"/>
    <w:rsid w:val="00ED06D8"/>
    <w:rsid w:val="00ED0F5A"/>
    <w:rsid w:val="00ED4209"/>
    <w:rsid w:val="00ED476F"/>
    <w:rsid w:val="00ED47A2"/>
    <w:rsid w:val="00ED4953"/>
    <w:rsid w:val="00ED58E2"/>
    <w:rsid w:val="00EE0699"/>
    <w:rsid w:val="00EE1C01"/>
    <w:rsid w:val="00EE3D3A"/>
    <w:rsid w:val="00EE56CC"/>
    <w:rsid w:val="00EE6B07"/>
    <w:rsid w:val="00EF0BB0"/>
    <w:rsid w:val="00EF3A72"/>
    <w:rsid w:val="00EF5E43"/>
    <w:rsid w:val="00F0147C"/>
    <w:rsid w:val="00F03FB7"/>
    <w:rsid w:val="00F0596D"/>
    <w:rsid w:val="00F06782"/>
    <w:rsid w:val="00F10DE1"/>
    <w:rsid w:val="00F1416A"/>
    <w:rsid w:val="00F2025B"/>
    <w:rsid w:val="00F24454"/>
    <w:rsid w:val="00F260EB"/>
    <w:rsid w:val="00F31E9E"/>
    <w:rsid w:val="00F32796"/>
    <w:rsid w:val="00F32AEB"/>
    <w:rsid w:val="00F33443"/>
    <w:rsid w:val="00F33EEB"/>
    <w:rsid w:val="00F3427B"/>
    <w:rsid w:val="00F35CC7"/>
    <w:rsid w:val="00F36B51"/>
    <w:rsid w:val="00F41A5D"/>
    <w:rsid w:val="00F42BB9"/>
    <w:rsid w:val="00F42FAA"/>
    <w:rsid w:val="00F50475"/>
    <w:rsid w:val="00F57957"/>
    <w:rsid w:val="00F60837"/>
    <w:rsid w:val="00F6182B"/>
    <w:rsid w:val="00F6208F"/>
    <w:rsid w:val="00F6220E"/>
    <w:rsid w:val="00F64A23"/>
    <w:rsid w:val="00F661BF"/>
    <w:rsid w:val="00F674B2"/>
    <w:rsid w:val="00F67901"/>
    <w:rsid w:val="00F71B18"/>
    <w:rsid w:val="00F71DEF"/>
    <w:rsid w:val="00F723A3"/>
    <w:rsid w:val="00F732C0"/>
    <w:rsid w:val="00F73451"/>
    <w:rsid w:val="00F75987"/>
    <w:rsid w:val="00F77218"/>
    <w:rsid w:val="00F774A2"/>
    <w:rsid w:val="00F77F08"/>
    <w:rsid w:val="00F839BF"/>
    <w:rsid w:val="00F84633"/>
    <w:rsid w:val="00F85C21"/>
    <w:rsid w:val="00F8625E"/>
    <w:rsid w:val="00F91CD3"/>
    <w:rsid w:val="00F92C9F"/>
    <w:rsid w:val="00F94C7E"/>
    <w:rsid w:val="00F977AC"/>
    <w:rsid w:val="00FA0A67"/>
    <w:rsid w:val="00FA0B61"/>
    <w:rsid w:val="00FA0CCC"/>
    <w:rsid w:val="00FA2A80"/>
    <w:rsid w:val="00FA45D8"/>
    <w:rsid w:val="00FA5C8D"/>
    <w:rsid w:val="00FA69E6"/>
    <w:rsid w:val="00FA7492"/>
    <w:rsid w:val="00FB420C"/>
    <w:rsid w:val="00FB55CB"/>
    <w:rsid w:val="00FB6A39"/>
    <w:rsid w:val="00FC4AEA"/>
    <w:rsid w:val="00FC4E24"/>
    <w:rsid w:val="00FC7443"/>
    <w:rsid w:val="00FC7B5E"/>
    <w:rsid w:val="00FD0614"/>
    <w:rsid w:val="00FD0E11"/>
    <w:rsid w:val="00FD221E"/>
    <w:rsid w:val="00FD3995"/>
    <w:rsid w:val="00FD6585"/>
    <w:rsid w:val="00FD6D04"/>
    <w:rsid w:val="00FD7E14"/>
    <w:rsid w:val="00FE12C6"/>
    <w:rsid w:val="00FE34B3"/>
    <w:rsid w:val="00FE450C"/>
    <w:rsid w:val="00FE5AEE"/>
    <w:rsid w:val="00FE677A"/>
    <w:rsid w:val="00FF033A"/>
    <w:rsid w:val="00FF0546"/>
    <w:rsid w:val="00FF0CD3"/>
    <w:rsid w:val="00FF0F8B"/>
    <w:rsid w:val="00FF1002"/>
    <w:rsid w:val="00FF32B4"/>
    <w:rsid w:val="00FF380A"/>
    <w:rsid w:val="00FF66DF"/>
    <w:rsid w:val="00FF700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49F14"/>
  <w15:docId w15:val="{E39B1D03-D7D7-4074-92F9-F2AF81F3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40"/>
    <w:pPr>
      <w:spacing w:before="120" w:after="120" w:line="276" w:lineRule="auto"/>
      <w:jc w:val="both"/>
    </w:pPr>
    <w:rPr>
      <w:sz w:val="18"/>
      <w:lang w:val="en-GB"/>
    </w:rPr>
  </w:style>
  <w:style w:type="paragraph" w:styleId="Heading1">
    <w:name w:val="heading 1"/>
    <w:basedOn w:val="Normal"/>
    <w:link w:val="Heading1Char"/>
    <w:autoRedefine/>
    <w:uiPriority w:val="9"/>
    <w:qFormat/>
    <w:rsid w:val="00593F0D"/>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autoRedefine/>
    <w:uiPriority w:val="9"/>
    <w:unhideWhenUsed/>
    <w:qFormat/>
    <w:rsid w:val="001F5812"/>
    <w:pPr>
      <w:keepNext/>
      <w:keepLines/>
      <w:suppressAutoHyphens/>
      <w:spacing w:before="200" w:after="0" w:line="240" w:lineRule="auto"/>
      <w:contextualSpacing/>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26147"/>
    <w:pPr>
      <w:keepNext/>
      <w:keepLines/>
      <w:numPr>
        <w:ilvl w:val="2"/>
        <w:numId w:val="11"/>
      </w:numPr>
      <w:spacing w:before="200" w:after="0"/>
      <w:outlineLvl w:val="2"/>
    </w:pPr>
    <w:rPr>
      <w:rFonts w:ascii="Cambria" w:eastAsia="Times New Roman" w:hAnsi="Cambria"/>
      <w:b/>
      <w:bCs/>
      <w:color w:val="4F81BD"/>
      <w:sz w:val="22"/>
    </w:rPr>
  </w:style>
  <w:style w:type="paragraph" w:styleId="Heading4">
    <w:name w:val="heading 4"/>
    <w:basedOn w:val="Normal"/>
    <w:next w:val="Normal"/>
    <w:link w:val="Heading4Char"/>
    <w:uiPriority w:val="9"/>
    <w:semiHidden/>
    <w:unhideWhenUsed/>
    <w:qFormat/>
    <w:rsid w:val="00926147"/>
    <w:pPr>
      <w:keepNext/>
      <w:keepLines/>
      <w:numPr>
        <w:ilvl w:val="3"/>
        <w:numId w:val="1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26147"/>
    <w:pPr>
      <w:keepNext/>
      <w:keepLines/>
      <w:numPr>
        <w:ilvl w:val="4"/>
        <w:numId w:val="1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26147"/>
    <w:pPr>
      <w:keepNext/>
      <w:keepLines/>
      <w:numPr>
        <w:ilvl w:val="5"/>
        <w:numId w:val="1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26147"/>
    <w:pPr>
      <w:keepNext/>
      <w:keepLines/>
      <w:numPr>
        <w:ilvl w:val="6"/>
        <w:numId w:val="1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26147"/>
    <w:pPr>
      <w:keepNext/>
      <w:keepLines/>
      <w:numPr>
        <w:ilvl w:val="7"/>
        <w:numId w:val="11"/>
      </w:numPr>
      <w:spacing w:before="200" w:after="0"/>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926147"/>
    <w:pPr>
      <w:keepNext/>
      <w:keepLines/>
      <w:numPr>
        <w:ilvl w:val="8"/>
        <w:numId w:val="11"/>
      </w:numPr>
      <w:spacing w:before="200" w:after="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080"/>
    <w:pPr>
      <w:tabs>
        <w:tab w:val="center" w:pos="4536"/>
        <w:tab w:val="right" w:pos="9072"/>
      </w:tabs>
    </w:pPr>
  </w:style>
  <w:style w:type="character" w:customStyle="1" w:styleId="HeaderChar">
    <w:name w:val="Header Char"/>
    <w:link w:val="Header"/>
    <w:uiPriority w:val="99"/>
    <w:rsid w:val="006F1080"/>
    <w:rPr>
      <w:sz w:val="22"/>
      <w:szCs w:val="22"/>
      <w:lang w:eastAsia="en-US"/>
    </w:rPr>
  </w:style>
  <w:style w:type="paragraph" w:styleId="Footer">
    <w:name w:val="footer"/>
    <w:basedOn w:val="Normal"/>
    <w:link w:val="FooterChar"/>
    <w:uiPriority w:val="99"/>
    <w:unhideWhenUsed/>
    <w:rsid w:val="006F1080"/>
    <w:pPr>
      <w:tabs>
        <w:tab w:val="center" w:pos="4536"/>
        <w:tab w:val="right" w:pos="9072"/>
      </w:tabs>
    </w:pPr>
  </w:style>
  <w:style w:type="character" w:customStyle="1" w:styleId="FooterChar">
    <w:name w:val="Footer Char"/>
    <w:link w:val="Footer"/>
    <w:uiPriority w:val="99"/>
    <w:rsid w:val="006F1080"/>
    <w:rPr>
      <w:sz w:val="22"/>
      <w:szCs w:val="22"/>
      <w:lang w:eastAsia="en-US"/>
    </w:rPr>
  </w:style>
  <w:style w:type="paragraph" w:styleId="ListParagraph">
    <w:name w:val="List Paragraph"/>
    <w:basedOn w:val="Normal"/>
    <w:uiPriority w:val="34"/>
    <w:qFormat/>
    <w:rsid w:val="00D14DE3"/>
    <w:pPr>
      <w:ind w:left="708"/>
    </w:pPr>
  </w:style>
  <w:style w:type="paragraph" w:styleId="BalloonText">
    <w:name w:val="Balloon Text"/>
    <w:basedOn w:val="Normal"/>
    <w:link w:val="BalloonTextChar"/>
    <w:uiPriority w:val="99"/>
    <w:semiHidden/>
    <w:unhideWhenUsed/>
    <w:rsid w:val="00585B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5BEC"/>
    <w:rPr>
      <w:rFonts w:ascii="Tahoma" w:hAnsi="Tahoma" w:cs="Tahoma"/>
      <w:sz w:val="16"/>
      <w:szCs w:val="16"/>
      <w:lang w:eastAsia="en-US"/>
    </w:rPr>
  </w:style>
  <w:style w:type="paragraph" w:customStyle="1" w:styleId="rvision">
    <w:name w:val="révision"/>
    <w:basedOn w:val="Normal"/>
    <w:rsid w:val="00585BEC"/>
    <w:pPr>
      <w:tabs>
        <w:tab w:val="left" w:pos="1220"/>
      </w:tabs>
      <w:spacing w:after="0" w:line="240" w:lineRule="auto"/>
    </w:pPr>
    <w:rPr>
      <w:rFonts w:eastAsia="Times New Roman"/>
    </w:rPr>
  </w:style>
  <w:style w:type="paragraph" w:customStyle="1" w:styleId="BUREAU">
    <w:name w:val="BUREAU"/>
    <w:basedOn w:val="Normal"/>
    <w:rsid w:val="00585BEC"/>
    <w:pPr>
      <w:spacing w:after="0" w:line="240" w:lineRule="auto"/>
      <w:jc w:val="center"/>
    </w:pPr>
    <w:rPr>
      <w:rFonts w:ascii="Helvetica" w:eastAsia="Times New Roman" w:hAnsi="Helvetica"/>
      <w:b/>
    </w:rPr>
  </w:style>
  <w:style w:type="paragraph" w:customStyle="1" w:styleId="TITRE2">
    <w:name w:val="TITRE2"/>
    <w:basedOn w:val="Normal"/>
    <w:rsid w:val="00585BEC"/>
    <w:pPr>
      <w:spacing w:after="80" w:line="240" w:lineRule="auto"/>
      <w:jc w:val="center"/>
    </w:pPr>
    <w:rPr>
      <w:rFonts w:eastAsia="Times New Roman"/>
      <w:b/>
    </w:rPr>
  </w:style>
  <w:style w:type="paragraph" w:customStyle="1" w:styleId="BUREAU2">
    <w:name w:val="BUREAU2"/>
    <w:basedOn w:val="BUREAU"/>
    <w:rsid w:val="00585BEC"/>
    <w:pPr>
      <w:spacing w:before="0" w:after="120"/>
    </w:pPr>
  </w:style>
  <w:style w:type="table" w:styleId="TableGrid">
    <w:name w:val="Table Grid"/>
    <w:basedOn w:val="TableNormal"/>
    <w:uiPriority w:val="59"/>
    <w:rsid w:val="00FF0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5114E"/>
  </w:style>
  <w:style w:type="character" w:styleId="FootnoteReference">
    <w:name w:val="footnote reference"/>
    <w:semiHidden/>
    <w:rsid w:val="0065114E"/>
    <w:rPr>
      <w:vertAlign w:val="superscript"/>
    </w:rPr>
  </w:style>
  <w:style w:type="character" w:styleId="CommentReference">
    <w:name w:val="annotation reference"/>
    <w:uiPriority w:val="99"/>
    <w:semiHidden/>
    <w:unhideWhenUsed/>
    <w:rsid w:val="002318F3"/>
    <w:rPr>
      <w:sz w:val="16"/>
      <w:szCs w:val="16"/>
    </w:rPr>
  </w:style>
  <w:style w:type="paragraph" w:styleId="CommentText">
    <w:name w:val="annotation text"/>
    <w:basedOn w:val="Normal"/>
    <w:link w:val="CommentTextChar"/>
    <w:uiPriority w:val="99"/>
    <w:semiHidden/>
    <w:unhideWhenUsed/>
    <w:rsid w:val="002318F3"/>
  </w:style>
  <w:style w:type="character" w:customStyle="1" w:styleId="CommentTextChar">
    <w:name w:val="Comment Text Char"/>
    <w:link w:val="CommentText"/>
    <w:uiPriority w:val="99"/>
    <w:semiHidden/>
    <w:rsid w:val="002318F3"/>
    <w:rPr>
      <w:lang w:eastAsia="en-US"/>
    </w:rPr>
  </w:style>
  <w:style w:type="paragraph" w:styleId="CommentSubject">
    <w:name w:val="annotation subject"/>
    <w:basedOn w:val="CommentText"/>
    <w:next w:val="CommentText"/>
    <w:link w:val="CommentSubjectChar"/>
    <w:uiPriority w:val="99"/>
    <w:semiHidden/>
    <w:unhideWhenUsed/>
    <w:rsid w:val="002318F3"/>
    <w:rPr>
      <w:b/>
      <w:bCs/>
    </w:rPr>
  </w:style>
  <w:style w:type="character" w:customStyle="1" w:styleId="CommentSubjectChar">
    <w:name w:val="Comment Subject Char"/>
    <w:link w:val="CommentSubject"/>
    <w:uiPriority w:val="99"/>
    <w:semiHidden/>
    <w:rsid w:val="002318F3"/>
    <w:rPr>
      <w:b/>
      <w:bCs/>
      <w:lang w:eastAsia="en-US"/>
    </w:rPr>
  </w:style>
  <w:style w:type="character" w:styleId="Hyperlink">
    <w:name w:val="Hyperlink"/>
    <w:uiPriority w:val="99"/>
    <w:rsid w:val="002446AA"/>
    <w:rPr>
      <w:color w:val="0000FF"/>
      <w:u w:val="single"/>
    </w:rPr>
  </w:style>
  <w:style w:type="paragraph" w:styleId="NormalWeb">
    <w:name w:val="Normal (Web)"/>
    <w:basedOn w:val="Normal"/>
    <w:rsid w:val="002446AA"/>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uiPriority w:val="99"/>
    <w:semiHidden/>
    <w:rsid w:val="005A6DF6"/>
    <w:rPr>
      <w:color w:val="808080"/>
    </w:rPr>
  </w:style>
  <w:style w:type="character" w:customStyle="1" w:styleId="Heading1Char">
    <w:name w:val="Heading 1 Char"/>
    <w:link w:val="Heading1"/>
    <w:uiPriority w:val="9"/>
    <w:rsid w:val="00593F0D"/>
    <w:rPr>
      <w:rFonts w:ascii="Cambria" w:eastAsia="Times New Roman" w:hAnsi="Cambria"/>
      <w:b/>
      <w:bCs/>
      <w:color w:val="365F91"/>
      <w:sz w:val="28"/>
      <w:szCs w:val="28"/>
      <w:lang w:val="en-GB"/>
    </w:rPr>
  </w:style>
  <w:style w:type="character" w:customStyle="1" w:styleId="Heading2Char">
    <w:name w:val="Heading 2 Char"/>
    <w:link w:val="Heading2"/>
    <w:uiPriority w:val="9"/>
    <w:rsid w:val="001F5812"/>
    <w:rPr>
      <w:rFonts w:ascii="Cambria" w:eastAsia="Times New Roman" w:hAnsi="Cambria"/>
      <w:b/>
      <w:bCs/>
      <w:color w:val="4F81BD"/>
      <w:sz w:val="26"/>
      <w:szCs w:val="26"/>
      <w:lang w:val="en-US"/>
    </w:rPr>
  </w:style>
  <w:style w:type="character" w:customStyle="1" w:styleId="Heading3Char">
    <w:name w:val="Heading 3 Char"/>
    <w:link w:val="Heading3"/>
    <w:uiPriority w:val="9"/>
    <w:rsid w:val="005C097C"/>
    <w:rPr>
      <w:rFonts w:ascii="Cambria" w:eastAsia="Times New Roman" w:hAnsi="Cambria"/>
      <w:b/>
      <w:bCs/>
      <w:color w:val="4F81BD"/>
      <w:sz w:val="22"/>
      <w:lang w:val="en-GB"/>
    </w:rPr>
  </w:style>
  <w:style w:type="character" w:customStyle="1" w:styleId="Heading4Char">
    <w:name w:val="Heading 4 Char"/>
    <w:link w:val="Heading4"/>
    <w:uiPriority w:val="9"/>
    <w:semiHidden/>
    <w:rsid w:val="00D408AD"/>
    <w:rPr>
      <w:rFonts w:ascii="Cambria" w:eastAsia="Times New Roman" w:hAnsi="Cambria"/>
      <w:b/>
      <w:bCs/>
      <w:i/>
      <w:iCs/>
      <w:color w:val="4F81BD"/>
      <w:sz w:val="18"/>
      <w:lang w:val="en-GB"/>
    </w:rPr>
  </w:style>
  <w:style w:type="character" w:customStyle="1" w:styleId="Heading5Char">
    <w:name w:val="Heading 5 Char"/>
    <w:link w:val="Heading5"/>
    <w:uiPriority w:val="9"/>
    <w:semiHidden/>
    <w:rsid w:val="00D408AD"/>
    <w:rPr>
      <w:rFonts w:ascii="Cambria" w:eastAsia="Times New Roman" w:hAnsi="Cambria"/>
      <w:color w:val="243F60"/>
      <w:sz w:val="18"/>
      <w:lang w:val="en-GB"/>
    </w:rPr>
  </w:style>
  <w:style w:type="character" w:customStyle="1" w:styleId="Heading6Char">
    <w:name w:val="Heading 6 Char"/>
    <w:link w:val="Heading6"/>
    <w:uiPriority w:val="9"/>
    <w:semiHidden/>
    <w:rsid w:val="00D408AD"/>
    <w:rPr>
      <w:rFonts w:ascii="Cambria" w:eastAsia="Times New Roman" w:hAnsi="Cambria"/>
      <w:i/>
      <w:iCs/>
      <w:color w:val="243F60"/>
      <w:sz w:val="18"/>
      <w:lang w:val="en-GB"/>
    </w:rPr>
  </w:style>
  <w:style w:type="character" w:customStyle="1" w:styleId="Heading7Char">
    <w:name w:val="Heading 7 Char"/>
    <w:link w:val="Heading7"/>
    <w:uiPriority w:val="9"/>
    <w:semiHidden/>
    <w:rsid w:val="00D408AD"/>
    <w:rPr>
      <w:rFonts w:ascii="Cambria" w:eastAsia="Times New Roman" w:hAnsi="Cambria"/>
      <w:i/>
      <w:iCs/>
      <w:color w:val="404040"/>
      <w:sz w:val="18"/>
      <w:lang w:val="en-GB"/>
    </w:rPr>
  </w:style>
  <w:style w:type="character" w:customStyle="1" w:styleId="Heading8Char">
    <w:name w:val="Heading 8 Char"/>
    <w:link w:val="Heading8"/>
    <w:uiPriority w:val="9"/>
    <w:semiHidden/>
    <w:rsid w:val="00D408AD"/>
    <w:rPr>
      <w:rFonts w:ascii="Cambria" w:eastAsia="Times New Roman" w:hAnsi="Cambria"/>
      <w:color w:val="404040"/>
      <w:sz w:val="18"/>
      <w:lang w:val="en-GB"/>
    </w:rPr>
  </w:style>
  <w:style w:type="character" w:customStyle="1" w:styleId="Heading9Char">
    <w:name w:val="Heading 9 Char"/>
    <w:link w:val="Heading9"/>
    <w:uiPriority w:val="9"/>
    <w:semiHidden/>
    <w:rsid w:val="00D408AD"/>
    <w:rPr>
      <w:rFonts w:ascii="Cambria" w:eastAsia="Times New Roman" w:hAnsi="Cambria"/>
      <w:i/>
      <w:iCs/>
      <w:color w:val="404040"/>
      <w:sz w:val="18"/>
      <w:lang w:val="en-GB"/>
    </w:rPr>
  </w:style>
  <w:style w:type="paragraph" w:styleId="TOC1">
    <w:name w:val="toc 1"/>
    <w:basedOn w:val="Normal"/>
    <w:next w:val="Normal"/>
    <w:autoRedefine/>
    <w:uiPriority w:val="39"/>
    <w:unhideWhenUsed/>
    <w:rsid w:val="003623E6"/>
  </w:style>
  <w:style w:type="paragraph" w:styleId="TOC2">
    <w:name w:val="toc 2"/>
    <w:basedOn w:val="Normal"/>
    <w:next w:val="Normal"/>
    <w:autoRedefine/>
    <w:uiPriority w:val="39"/>
    <w:unhideWhenUsed/>
    <w:rsid w:val="003623E6"/>
    <w:pPr>
      <w:ind w:left="220"/>
    </w:pPr>
  </w:style>
  <w:style w:type="paragraph" w:styleId="Revision">
    <w:name w:val="Revision"/>
    <w:hidden/>
    <w:uiPriority w:val="99"/>
    <w:semiHidden/>
    <w:rsid w:val="00977AE1"/>
    <w:rPr>
      <w:sz w:val="22"/>
      <w:szCs w:val="22"/>
      <w:lang w:val="en-GB" w:eastAsia="en-US"/>
    </w:rPr>
  </w:style>
  <w:style w:type="paragraph" w:styleId="EndnoteText">
    <w:name w:val="endnote text"/>
    <w:basedOn w:val="Normal"/>
    <w:link w:val="EndnoteTextChar"/>
    <w:uiPriority w:val="99"/>
    <w:semiHidden/>
    <w:unhideWhenUsed/>
    <w:rsid w:val="00D833EE"/>
    <w:pPr>
      <w:spacing w:after="0" w:line="240" w:lineRule="auto"/>
    </w:pPr>
  </w:style>
  <w:style w:type="character" w:customStyle="1" w:styleId="EndnoteTextChar">
    <w:name w:val="Endnote Text Char"/>
    <w:link w:val="EndnoteText"/>
    <w:uiPriority w:val="99"/>
    <w:semiHidden/>
    <w:rsid w:val="00D833EE"/>
    <w:rPr>
      <w:lang w:val="en-GB" w:eastAsia="en-US"/>
    </w:rPr>
  </w:style>
  <w:style w:type="character" w:styleId="EndnoteReference">
    <w:name w:val="endnote reference"/>
    <w:uiPriority w:val="99"/>
    <w:semiHidden/>
    <w:unhideWhenUsed/>
    <w:rsid w:val="00D833EE"/>
    <w:rPr>
      <w:vertAlign w:val="superscript"/>
    </w:rPr>
  </w:style>
  <w:style w:type="paragraph" w:styleId="NoSpacing">
    <w:name w:val="No Spacing"/>
    <w:uiPriority w:val="1"/>
    <w:qFormat/>
    <w:rsid w:val="000D22BE"/>
    <w:rPr>
      <w:sz w:val="22"/>
      <w:szCs w:val="22"/>
      <w:lang w:val="en-GB" w:eastAsia="en-US"/>
    </w:rPr>
  </w:style>
  <w:style w:type="paragraph" w:styleId="Title">
    <w:name w:val="Title"/>
    <w:basedOn w:val="Normal"/>
    <w:next w:val="Normal"/>
    <w:link w:val="TitleChar"/>
    <w:uiPriority w:val="10"/>
    <w:qFormat/>
    <w:rsid w:val="000D22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D22BE"/>
    <w:rPr>
      <w:rFonts w:asciiTheme="majorHAnsi" w:eastAsiaTheme="majorEastAsia" w:hAnsiTheme="majorHAnsi" w:cstheme="majorBidi"/>
      <w:b/>
      <w:bCs/>
      <w:kern w:val="28"/>
      <w:sz w:val="32"/>
      <w:szCs w:val="32"/>
      <w:lang w:val="en-GB" w:eastAsia="en-US"/>
    </w:rPr>
  </w:style>
  <w:style w:type="character" w:customStyle="1" w:styleId="apple-converted-space">
    <w:name w:val="apple-converted-space"/>
    <w:basedOn w:val="DefaultParagraphFont"/>
    <w:rsid w:val="00C4061E"/>
  </w:style>
  <w:style w:type="table" w:styleId="ColorfulGrid-Accent2">
    <w:name w:val="Colorful Grid Accent 2"/>
    <w:basedOn w:val="TableNormal"/>
    <w:uiPriority w:val="73"/>
    <w:rsid w:val="009B26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Shading1-Accent2">
    <w:name w:val="Medium Shading 1 Accent 2"/>
    <w:basedOn w:val="TableNormal"/>
    <w:uiPriority w:val="63"/>
    <w:rsid w:val="009B26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left">
    <w:name w:val="left"/>
    <w:basedOn w:val="DefaultParagraphFont"/>
    <w:rsid w:val="001466A7"/>
  </w:style>
  <w:style w:type="table" w:styleId="MediumShading1-Accent1">
    <w:name w:val="Medium Shading 1 Accent 1"/>
    <w:basedOn w:val="TableNormal"/>
    <w:uiPriority w:val="63"/>
    <w:rsid w:val="003555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5028D2"/>
    <w:pPr>
      <w:autoSpaceDE w:val="0"/>
      <w:autoSpaceDN w:val="0"/>
      <w:adjustRightInd w:val="0"/>
    </w:pPr>
    <w:rPr>
      <w:rFonts w:ascii="NDQYUO+ArialMT" w:hAnsi="NDQYUO+ArialMT" w:cs="NDQYUO+ArialMT"/>
      <w:sz w:val="24"/>
      <w:szCs w:val="24"/>
      <w:lang w:val="en-GB"/>
    </w:rPr>
  </w:style>
  <w:style w:type="character" w:styleId="FollowedHyperlink">
    <w:name w:val="FollowedHyperlink"/>
    <w:basedOn w:val="DefaultParagraphFont"/>
    <w:uiPriority w:val="99"/>
    <w:semiHidden/>
    <w:unhideWhenUsed/>
    <w:rsid w:val="00CB6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27082">
      <w:bodyDiv w:val="1"/>
      <w:marLeft w:val="0"/>
      <w:marRight w:val="0"/>
      <w:marTop w:val="0"/>
      <w:marBottom w:val="0"/>
      <w:divBdr>
        <w:top w:val="none" w:sz="0" w:space="0" w:color="auto"/>
        <w:left w:val="none" w:sz="0" w:space="0" w:color="auto"/>
        <w:bottom w:val="none" w:sz="0" w:space="0" w:color="auto"/>
        <w:right w:val="none" w:sz="0" w:space="0" w:color="auto"/>
      </w:divBdr>
      <w:divsChild>
        <w:div w:id="1092700950">
          <w:marLeft w:val="0"/>
          <w:marRight w:val="0"/>
          <w:marTop w:val="0"/>
          <w:marBottom w:val="0"/>
          <w:divBdr>
            <w:top w:val="none" w:sz="0" w:space="0" w:color="auto"/>
            <w:left w:val="none" w:sz="0" w:space="0" w:color="auto"/>
            <w:bottom w:val="none" w:sz="0" w:space="0" w:color="auto"/>
            <w:right w:val="none" w:sz="0" w:space="0" w:color="auto"/>
          </w:divBdr>
          <w:divsChild>
            <w:div w:id="839738073">
              <w:marLeft w:val="0"/>
              <w:marRight w:val="0"/>
              <w:marTop w:val="0"/>
              <w:marBottom w:val="0"/>
              <w:divBdr>
                <w:top w:val="none" w:sz="0" w:space="0" w:color="auto"/>
                <w:left w:val="none" w:sz="0" w:space="0" w:color="auto"/>
                <w:bottom w:val="none" w:sz="0" w:space="0" w:color="auto"/>
                <w:right w:val="none" w:sz="0" w:space="0" w:color="auto"/>
              </w:divBdr>
              <w:divsChild>
                <w:div w:id="18405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8136">
      <w:bodyDiv w:val="1"/>
      <w:marLeft w:val="0"/>
      <w:marRight w:val="0"/>
      <w:marTop w:val="0"/>
      <w:marBottom w:val="0"/>
      <w:divBdr>
        <w:top w:val="none" w:sz="0" w:space="0" w:color="auto"/>
        <w:left w:val="none" w:sz="0" w:space="0" w:color="auto"/>
        <w:bottom w:val="none" w:sz="0" w:space="0" w:color="auto"/>
        <w:right w:val="none" w:sz="0" w:space="0" w:color="auto"/>
      </w:divBdr>
      <w:divsChild>
        <w:div w:id="1414669503">
          <w:marLeft w:val="0"/>
          <w:marRight w:val="0"/>
          <w:marTop w:val="0"/>
          <w:marBottom w:val="0"/>
          <w:divBdr>
            <w:top w:val="none" w:sz="0" w:space="0" w:color="auto"/>
            <w:left w:val="none" w:sz="0" w:space="0" w:color="auto"/>
            <w:bottom w:val="none" w:sz="0" w:space="0" w:color="auto"/>
            <w:right w:val="none" w:sz="0" w:space="0" w:color="auto"/>
          </w:divBdr>
        </w:div>
        <w:div w:id="1064598016">
          <w:marLeft w:val="0"/>
          <w:marRight w:val="0"/>
          <w:marTop w:val="0"/>
          <w:marBottom w:val="0"/>
          <w:divBdr>
            <w:top w:val="none" w:sz="0" w:space="0" w:color="auto"/>
            <w:left w:val="none" w:sz="0" w:space="0" w:color="auto"/>
            <w:bottom w:val="none" w:sz="0" w:space="0" w:color="auto"/>
            <w:right w:val="none" w:sz="0" w:space="0" w:color="auto"/>
          </w:divBdr>
        </w:div>
        <w:div w:id="1987008111">
          <w:marLeft w:val="0"/>
          <w:marRight w:val="0"/>
          <w:marTop w:val="0"/>
          <w:marBottom w:val="0"/>
          <w:divBdr>
            <w:top w:val="none" w:sz="0" w:space="0" w:color="auto"/>
            <w:left w:val="none" w:sz="0" w:space="0" w:color="auto"/>
            <w:bottom w:val="none" w:sz="0" w:space="0" w:color="auto"/>
            <w:right w:val="none" w:sz="0" w:space="0" w:color="auto"/>
          </w:divBdr>
        </w:div>
        <w:div w:id="1902520887">
          <w:marLeft w:val="0"/>
          <w:marRight w:val="0"/>
          <w:marTop w:val="0"/>
          <w:marBottom w:val="0"/>
          <w:divBdr>
            <w:top w:val="none" w:sz="0" w:space="0" w:color="auto"/>
            <w:left w:val="none" w:sz="0" w:space="0" w:color="auto"/>
            <w:bottom w:val="none" w:sz="0" w:space="0" w:color="auto"/>
            <w:right w:val="none" w:sz="0" w:space="0" w:color="auto"/>
          </w:divBdr>
        </w:div>
        <w:div w:id="122426905">
          <w:marLeft w:val="0"/>
          <w:marRight w:val="0"/>
          <w:marTop w:val="0"/>
          <w:marBottom w:val="0"/>
          <w:divBdr>
            <w:top w:val="none" w:sz="0" w:space="0" w:color="auto"/>
            <w:left w:val="none" w:sz="0" w:space="0" w:color="auto"/>
            <w:bottom w:val="none" w:sz="0" w:space="0" w:color="auto"/>
            <w:right w:val="none" w:sz="0" w:space="0" w:color="auto"/>
          </w:divBdr>
        </w:div>
        <w:div w:id="1338073671">
          <w:marLeft w:val="0"/>
          <w:marRight w:val="0"/>
          <w:marTop w:val="0"/>
          <w:marBottom w:val="0"/>
          <w:divBdr>
            <w:top w:val="none" w:sz="0" w:space="0" w:color="auto"/>
            <w:left w:val="none" w:sz="0" w:space="0" w:color="auto"/>
            <w:bottom w:val="none" w:sz="0" w:space="0" w:color="auto"/>
            <w:right w:val="none" w:sz="0" w:space="0" w:color="auto"/>
          </w:divBdr>
        </w:div>
      </w:divsChild>
    </w:div>
    <w:div w:id="1374695631">
      <w:bodyDiv w:val="1"/>
      <w:marLeft w:val="0"/>
      <w:marRight w:val="0"/>
      <w:marTop w:val="0"/>
      <w:marBottom w:val="0"/>
      <w:divBdr>
        <w:top w:val="none" w:sz="0" w:space="0" w:color="auto"/>
        <w:left w:val="none" w:sz="0" w:space="0" w:color="auto"/>
        <w:bottom w:val="none" w:sz="0" w:space="0" w:color="auto"/>
        <w:right w:val="none" w:sz="0" w:space="0" w:color="auto"/>
      </w:divBdr>
    </w:div>
    <w:div w:id="1920092922">
      <w:bodyDiv w:val="1"/>
      <w:marLeft w:val="0"/>
      <w:marRight w:val="0"/>
      <w:marTop w:val="0"/>
      <w:marBottom w:val="0"/>
      <w:divBdr>
        <w:top w:val="none" w:sz="0" w:space="0" w:color="auto"/>
        <w:left w:val="none" w:sz="0" w:space="0" w:color="auto"/>
        <w:bottom w:val="none" w:sz="0" w:space="0" w:color="auto"/>
        <w:right w:val="none" w:sz="0" w:space="0" w:color="auto"/>
      </w:divBdr>
    </w:div>
    <w:div w:id="1965040145">
      <w:bodyDiv w:val="1"/>
      <w:marLeft w:val="0"/>
      <w:marRight w:val="0"/>
      <w:marTop w:val="0"/>
      <w:marBottom w:val="0"/>
      <w:divBdr>
        <w:top w:val="none" w:sz="0" w:space="0" w:color="auto"/>
        <w:left w:val="none" w:sz="0" w:space="0" w:color="auto"/>
        <w:bottom w:val="none" w:sz="0" w:space="0" w:color="auto"/>
        <w:right w:val="none" w:sz="0" w:space="0" w:color="auto"/>
      </w:divBdr>
      <w:divsChild>
        <w:div w:id="2064862083">
          <w:marLeft w:val="0"/>
          <w:marRight w:val="0"/>
          <w:marTop w:val="0"/>
          <w:marBottom w:val="0"/>
          <w:divBdr>
            <w:top w:val="none" w:sz="0" w:space="0" w:color="auto"/>
            <w:left w:val="none" w:sz="0" w:space="0" w:color="auto"/>
            <w:bottom w:val="none" w:sz="0" w:space="0" w:color="auto"/>
            <w:right w:val="none" w:sz="0" w:space="0" w:color="auto"/>
          </w:divBdr>
          <w:divsChild>
            <w:div w:id="2059352561">
              <w:marLeft w:val="0"/>
              <w:marRight w:val="0"/>
              <w:marTop w:val="0"/>
              <w:marBottom w:val="0"/>
              <w:divBdr>
                <w:top w:val="none" w:sz="0" w:space="0" w:color="auto"/>
                <w:left w:val="none" w:sz="0" w:space="0" w:color="auto"/>
                <w:bottom w:val="none" w:sz="0" w:space="0" w:color="auto"/>
                <w:right w:val="none" w:sz="0" w:space="0" w:color="auto"/>
              </w:divBdr>
              <w:divsChild>
                <w:div w:id="17198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7">
      <w:bodyDiv w:val="1"/>
      <w:marLeft w:val="0"/>
      <w:marRight w:val="0"/>
      <w:marTop w:val="0"/>
      <w:marBottom w:val="0"/>
      <w:divBdr>
        <w:top w:val="none" w:sz="0" w:space="0" w:color="auto"/>
        <w:left w:val="none" w:sz="0" w:space="0" w:color="auto"/>
        <w:bottom w:val="none" w:sz="0" w:space="0" w:color="auto"/>
        <w:right w:val="none" w:sz="0" w:space="0" w:color="auto"/>
      </w:divBdr>
    </w:div>
    <w:div w:id="20655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disputes@asc-aqua.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ureauveritas.com/home/about-us/our-business/certification/about-us/complaints-management" TargetMode="External"/><Relationship Id="rId17" Type="http://schemas.openxmlformats.org/officeDocument/2006/relationships/hyperlink" Target="mailto:groupqhseinbv@bureauveritas.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eauveritas.com/home/about-us/our-business/certification/about-us/default_about_us_content" TargetMode="External"/><Relationship Id="rId5" Type="http://schemas.openxmlformats.org/officeDocument/2006/relationships/webSettings" Target="webSettings.xml"/><Relationship Id="rId15" Type="http://schemas.openxmlformats.org/officeDocument/2006/relationships/hyperlink" Target="https://www.google.fr/url?url=https://nottsvol.wordpress.com/&amp;rct=j&amp;frm=1&amp;q=&amp;esrc=s&amp;sa=U&amp;ved=0CDQQ9QEwDmoVChMIo5_L3OaExgIVQb4UCh3KAgBI&amp;usg=AFQjCNGdoKIEs2eS5wwovQfK049G7k1Ye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ureauveritas.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emers\Desktop\BMS%20Template%20portrait%20rev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A82B-C628-405C-9F92-46EFEB8E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BMS Template portrait rev0.9</Template>
  <TotalTime>94</TotalTime>
  <Pages>13</Pages>
  <Words>4383</Words>
  <Characters>24987</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the Document]</vt:lpstr>
      <vt:lpstr>[Title of the Document]</vt:lpstr>
    </vt:vector>
  </TitlesOfParts>
  <Manager>[Approver]</Manager>
  <Company>Bureau Veritas</Company>
  <LinksUpToDate>false</LinksUpToDate>
  <CharactersWithSpaces>29312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I&amp;F-XX-XXX-XXX-XXX-000</dc:subject>
  <dc:creator>Sarah Reemers</dc:creator>
  <cp:keywords>I</cp:keywords>
  <cp:lastModifiedBy>Jamie TANG</cp:lastModifiedBy>
  <cp:revision>27</cp:revision>
  <cp:lastPrinted>2020-06-12T15:56:00Z</cp:lastPrinted>
  <dcterms:created xsi:type="dcterms:W3CDTF">2020-06-18T14:13:00Z</dcterms:created>
  <dcterms:modified xsi:type="dcterms:W3CDTF">2020-09-12T06:54:00Z</dcterms:modified>
  <cp:category>[Type of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 Recipients">
    <vt:lpwstr>[Additional Recipients]</vt:lpwstr>
  </property>
  <property fmtid="{D5CDD505-2E9C-101B-9397-08002B2CF9AE}" pid="3" name="Référence">
    <vt:lpwstr>[References]</vt:lpwstr>
  </property>
  <property fmtid="{D5CDD505-2E9C-101B-9397-08002B2CF9AE}" pid="4" name="Vérifié par">
    <vt:lpwstr>[Verifyer]</vt:lpwstr>
  </property>
  <property fmtid="{D5CDD505-2E9C-101B-9397-08002B2CF9AE}" pid="5" name="Publication">
    <vt:lpwstr>[Issuer]</vt:lpwstr>
  </property>
  <property fmtid="{D5CDD505-2E9C-101B-9397-08002B2CF9AE}" pid="6" name="Destination">
    <vt:lpwstr>[Main Recipients]</vt:lpwstr>
  </property>
  <property fmtid="{D5CDD505-2E9C-101B-9397-08002B2CF9AE}" pid="7" name="N° du document">
    <vt:lpwstr>I&amp;F-XX-XXX-XXX-XXX-000</vt:lpwstr>
  </property>
  <property fmtid="{D5CDD505-2E9C-101B-9397-08002B2CF9AE}" pid="8" name="Division">
    <vt:lpwstr>INDUSTRY &amp; FACILITIES</vt:lpwstr>
  </property>
  <property fmtid="{D5CDD505-2E9C-101B-9397-08002B2CF9AE}" pid="9" name="End of Validity Date">
    <vt:lpwstr>[DD/MM/YYYY]</vt:lpwstr>
  </property>
</Properties>
</file>